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D7BA5">
      <w:pPr>
        <w:spacing w:line="600" w:lineRule="exact"/>
        <w:jc w:val="center"/>
        <w:rPr>
          <w:rFonts w:ascii="Times New Roman" w:hAnsi="Times New Roman" w:eastAsia="宋体" w:cs="Times New Roman"/>
          <w:b/>
          <w:bCs/>
          <w:sz w:val="44"/>
          <w:szCs w:val="44"/>
        </w:rPr>
      </w:pPr>
      <w:bookmarkStart w:id="3" w:name="_GoBack"/>
      <w:bookmarkEnd w:id="3"/>
      <w:r>
        <w:rPr>
          <w:rFonts w:hint="eastAsia" w:ascii="Times New Roman" w:hAnsi="Times New Roman" w:eastAsia="宋体" w:cs="Times New Roman"/>
          <w:b/>
          <w:bCs/>
          <w:sz w:val="44"/>
          <w:szCs w:val="44"/>
        </w:rPr>
        <w:t>草业学院研究生国家奖学金评选细则</w:t>
      </w:r>
    </w:p>
    <w:p w14:paraId="13F2A574">
      <w:pPr>
        <w:widowControl/>
        <w:shd w:val="clear" w:color="auto" w:fill="FFFFFF"/>
        <w:spacing w:line="600" w:lineRule="exact"/>
        <w:jc w:val="center"/>
        <w:rPr>
          <w:rFonts w:ascii="仿宋_GB2312" w:hAnsi="黑体" w:eastAsia="仿宋_GB2312" w:cs="宋体"/>
          <w:kern w:val="0"/>
          <w:sz w:val="32"/>
          <w:szCs w:val="32"/>
        </w:rPr>
      </w:pPr>
    </w:p>
    <w:p w14:paraId="581826A7">
      <w:pPr>
        <w:spacing w:line="600" w:lineRule="exact"/>
        <w:ind w:firstLine="640" w:firstLineChars="200"/>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第一章 </w:t>
      </w:r>
      <w:r>
        <w:rPr>
          <w:rFonts w:ascii="Times New Roman" w:hAnsi="Times New Roman" w:eastAsia="黑体" w:cs="Times New Roman"/>
          <w:sz w:val="32"/>
          <w:szCs w:val="32"/>
        </w:rPr>
        <w:t xml:space="preserve"> </w:t>
      </w:r>
      <w:r>
        <w:rPr>
          <w:rFonts w:hint="eastAsia" w:ascii="Times New Roman" w:hAnsi="Times New Roman" w:eastAsia="黑体" w:cs="Times New Roman"/>
          <w:sz w:val="32"/>
          <w:szCs w:val="32"/>
        </w:rPr>
        <w:t>总则</w:t>
      </w:r>
    </w:p>
    <w:p w14:paraId="318FCBBB">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第一条</w:t>
      </w:r>
      <w:r>
        <w:rPr>
          <w:rFonts w:hint="eastAsia" w:ascii="Calibri" w:hAnsi="Calibri" w:eastAsia="仿宋_GB2312" w:cs="Calibri"/>
          <w:kern w:val="0"/>
          <w:sz w:val="32"/>
          <w:szCs w:val="32"/>
        </w:rPr>
        <w:t xml:space="preserve">  </w:t>
      </w:r>
      <w:r>
        <w:rPr>
          <w:rFonts w:hint="eastAsia" w:ascii="仿宋_GB2312" w:hAnsi="仿宋" w:eastAsia="仿宋_GB2312" w:cs="宋体"/>
          <w:kern w:val="0"/>
          <w:sz w:val="32"/>
          <w:szCs w:val="32"/>
        </w:rPr>
        <w:t>为激励学院研究生潜心学习,创新研究，提高研究生培养质量。根据《青岛农业大学研究生奖助学金管理办法（修订）》(青农大校字[2021]162号)，结合我院实际情况，制定该评选细则。</w:t>
      </w:r>
    </w:p>
    <w:p w14:paraId="0FBDDC4E">
      <w:pPr>
        <w:spacing w:line="600" w:lineRule="exact"/>
        <w:ind w:firstLine="640" w:firstLineChars="200"/>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第二章 </w:t>
      </w:r>
      <w:r>
        <w:rPr>
          <w:rFonts w:ascii="Times New Roman" w:hAnsi="Times New Roman" w:eastAsia="黑体" w:cs="Times New Roman"/>
          <w:sz w:val="32"/>
          <w:szCs w:val="32"/>
        </w:rPr>
        <w:t xml:space="preserve"> </w:t>
      </w:r>
      <w:r>
        <w:rPr>
          <w:rFonts w:hint="eastAsia" w:ascii="Times New Roman" w:hAnsi="Times New Roman" w:eastAsia="黑体" w:cs="Times New Roman"/>
          <w:sz w:val="32"/>
          <w:szCs w:val="32"/>
        </w:rPr>
        <w:t>评选指标</w:t>
      </w:r>
    </w:p>
    <w:p w14:paraId="25829CDC">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第二条  本细则适用于在规定学制（以报名考试时招生简章公布的学制为准）内的全日制在校非定向就业的博士、硕士研究生。</w:t>
      </w:r>
    </w:p>
    <w:p w14:paraId="70B9D4A1">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第三条</w:t>
      </w:r>
      <w:r>
        <w:rPr>
          <w:rFonts w:ascii="仿宋_GB2312" w:hAnsi="仿宋" w:eastAsia="仿宋_GB2312" w:cs="宋体"/>
          <w:kern w:val="0"/>
          <w:sz w:val="32"/>
          <w:szCs w:val="32"/>
        </w:rPr>
        <w:t> </w:t>
      </w:r>
      <w:r>
        <w:rPr>
          <w:rFonts w:hint="eastAsia" w:ascii="仿宋_GB2312" w:hAnsi="仿宋" w:eastAsia="仿宋_GB2312" w:cs="宋体"/>
          <w:kern w:val="0"/>
          <w:sz w:val="32"/>
          <w:szCs w:val="32"/>
        </w:rPr>
        <w:t>博士研究生国家奖学金奖励标准为每年每人</w:t>
      </w:r>
      <w:r>
        <w:rPr>
          <w:rFonts w:ascii="仿宋_GB2312" w:hAnsi="仿宋" w:eastAsia="仿宋_GB2312" w:cs="宋体"/>
          <w:kern w:val="0"/>
          <w:sz w:val="32"/>
          <w:szCs w:val="32"/>
        </w:rPr>
        <w:t>3</w:t>
      </w:r>
      <w:r>
        <w:rPr>
          <w:rFonts w:hint="eastAsia" w:ascii="仿宋_GB2312" w:hAnsi="仿宋" w:eastAsia="仿宋_GB2312" w:cs="宋体"/>
          <w:kern w:val="0"/>
          <w:sz w:val="32"/>
          <w:szCs w:val="32"/>
        </w:rPr>
        <w:t>0000元，硕士研究生国家奖学金奖励标准为每年每人20000元。</w:t>
      </w:r>
    </w:p>
    <w:p w14:paraId="16AAC9E5">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第四条  国家奖学金申请的基本条件：</w:t>
      </w:r>
    </w:p>
    <w:p w14:paraId="297421E5">
      <w:pPr>
        <w:widowControl/>
        <w:shd w:val="clear" w:color="auto" w:fill="FFFFFF"/>
        <w:spacing w:line="600" w:lineRule="exact"/>
        <w:ind w:firstLine="640" w:firstLineChars="200"/>
        <w:rPr>
          <w:rFonts w:ascii="仿宋_GB2312" w:hAnsi="仿宋" w:eastAsia="仿宋_GB2312" w:cs="宋体"/>
          <w:kern w:val="0"/>
          <w:sz w:val="32"/>
          <w:szCs w:val="32"/>
        </w:rPr>
      </w:pPr>
      <w:r>
        <w:rPr>
          <w:rFonts w:ascii="仿宋_GB2312" w:hAnsi="仿宋" w:eastAsia="仿宋_GB2312" w:cs="宋体"/>
          <w:kern w:val="0"/>
          <w:sz w:val="32"/>
          <w:szCs w:val="32"/>
        </w:rPr>
        <w:t>（一）热爱社会主义祖国，拥护中国共产党的领导；</w:t>
      </w:r>
    </w:p>
    <w:p w14:paraId="73499F46">
      <w:pPr>
        <w:widowControl/>
        <w:shd w:val="clear" w:color="auto" w:fill="FFFFFF"/>
        <w:spacing w:line="600" w:lineRule="exact"/>
        <w:ind w:firstLine="640" w:firstLineChars="200"/>
        <w:rPr>
          <w:rFonts w:ascii="仿宋_GB2312" w:hAnsi="仿宋" w:eastAsia="仿宋_GB2312" w:cs="宋体"/>
          <w:kern w:val="0"/>
          <w:sz w:val="32"/>
          <w:szCs w:val="32"/>
        </w:rPr>
      </w:pPr>
      <w:r>
        <w:rPr>
          <w:rFonts w:ascii="仿宋_GB2312" w:hAnsi="仿宋" w:eastAsia="仿宋_GB2312" w:cs="宋体"/>
          <w:kern w:val="0"/>
          <w:sz w:val="32"/>
          <w:szCs w:val="32"/>
        </w:rPr>
        <w:t>（二）遵守宪法和法律，遵守学校规章制度；</w:t>
      </w:r>
      <w:r>
        <w:rPr>
          <w:rFonts w:hint="eastAsia" w:ascii="仿宋_GB2312" w:hAnsi="仿宋" w:eastAsia="仿宋_GB2312" w:cs="宋体"/>
          <w:kern w:val="0"/>
          <w:sz w:val="32"/>
          <w:szCs w:val="32"/>
        </w:rPr>
        <w:t xml:space="preserve"> </w:t>
      </w:r>
    </w:p>
    <w:p w14:paraId="7D5BEB2F">
      <w:pPr>
        <w:widowControl/>
        <w:shd w:val="clear" w:color="auto" w:fill="FFFFFF"/>
        <w:spacing w:line="600" w:lineRule="exact"/>
        <w:ind w:firstLine="640" w:firstLineChars="200"/>
        <w:rPr>
          <w:rFonts w:ascii="仿宋_GB2312" w:hAnsi="仿宋" w:eastAsia="仿宋_GB2312" w:cs="宋体"/>
          <w:kern w:val="0"/>
          <w:sz w:val="32"/>
          <w:szCs w:val="32"/>
        </w:rPr>
      </w:pPr>
      <w:r>
        <w:rPr>
          <w:rFonts w:ascii="仿宋_GB2312" w:hAnsi="仿宋" w:eastAsia="仿宋_GB2312" w:cs="宋体"/>
          <w:kern w:val="0"/>
          <w:sz w:val="32"/>
          <w:szCs w:val="32"/>
        </w:rPr>
        <w:t>（</w:t>
      </w:r>
      <w:r>
        <w:rPr>
          <w:rFonts w:hint="eastAsia" w:ascii="仿宋_GB2312" w:hAnsi="仿宋" w:eastAsia="仿宋_GB2312" w:cs="宋体"/>
          <w:kern w:val="0"/>
          <w:sz w:val="32"/>
          <w:szCs w:val="32"/>
        </w:rPr>
        <w:t>三</w:t>
      </w:r>
      <w:r>
        <w:rPr>
          <w:rFonts w:ascii="仿宋_GB2312" w:hAnsi="仿宋" w:eastAsia="仿宋_GB2312" w:cs="宋体"/>
          <w:kern w:val="0"/>
          <w:sz w:val="32"/>
          <w:szCs w:val="32"/>
        </w:rPr>
        <w:t xml:space="preserve">）诚实守信，道德品质优良； </w:t>
      </w:r>
    </w:p>
    <w:p w14:paraId="0CD7F471">
      <w:pPr>
        <w:widowControl/>
        <w:shd w:val="clear" w:color="auto" w:fill="FFFFFF"/>
        <w:spacing w:line="600" w:lineRule="exact"/>
        <w:ind w:firstLine="640" w:firstLineChars="200"/>
        <w:rPr>
          <w:rFonts w:ascii="仿宋_GB2312" w:hAnsi="仿宋" w:eastAsia="仿宋_GB2312" w:cs="宋体"/>
          <w:kern w:val="0"/>
          <w:sz w:val="32"/>
          <w:szCs w:val="32"/>
        </w:rPr>
      </w:pPr>
      <w:r>
        <w:rPr>
          <w:rFonts w:ascii="仿宋_GB2312" w:hAnsi="仿宋" w:eastAsia="仿宋_GB2312" w:cs="宋体"/>
          <w:kern w:val="0"/>
          <w:sz w:val="32"/>
          <w:szCs w:val="32"/>
        </w:rPr>
        <w:t>（</w:t>
      </w:r>
      <w:r>
        <w:rPr>
          <w:rFonts w:hint="eastAsia" w:ascii="仿宋_GB2312" w:hAnsi="仿宋" w:eastAsia="仿宋_GB2312" w:cs="宋体"/>
          <w:kern w:val="0"/>
          <w:sz w:val="32"/>
          <w:szCs w:val="32"/>
        </w:rPr>
        <w:t>四</w:t>
      </w:r>
      <w:r>
        <w:rPr>
          <w:rFonts w:ascii="仿宋_GB2312" w:hAnsi="仿宋" w:eastAsia="仿宋_GB2312" w:cs="宋体"/>
          <w:kern w:val="0"/>
          <w:sz w:val="32"/>
          <w:szCs w:val="32"/>
        </w:rPr>
        <w:t>）学习成绩优异（自入学以来，未出现以往课程未获得学分情况），科研能力显著（科研成果突出，成果</w:t>
      </w:r>
      <w:r>
        <w:rPr>
          <w:rFonts w:hint="eastAsia" w:ascii="仿宋_GB2312" w:hAnsi="仿宋" w:eastAsia="仿宋_GB2312" w:cs="宋体"/>
          <w:kern w:val="0"/>
          <w:sz w:val="32"/>
          <w:szCs w:val="32"/>
        </w:rPr>
        <w:t>截止</w:t>
      </w:r>
      <w:r>
        <w:rPr>
          <w:rFonts w:ascii="仿宋_GB2312" w:hAnsi="仿宋" w:eastAsia="仿宋_GB2312" w:cs="宋体"/>
          <w:kern w:val="0"/>
          <w:sz w:val="32"/>
          <w:szCs w:val="32"/>
        </w:rPr>
        <w:t>时间</w:t>
      </w:r>
      <w:r>
        <w:rPr>
          <w:rFonts w:hint="eastAsia" w:ascii="仿宋_GB2312" w:hAnsi="仿宋" w:eastAsia="仿宋_GB2312" w:cs="宋体"/>
          <w:kern w:val="0"/>
          <w:sz w:val="32"/>
          <w:szCs w:val="32"/>
        </w:rPr>
        <w:t>以学校文件为准</w:t>
      </w:r>
      <w:r>
        <w:rPr>
          <w:rFonts w:ascii="仿宋_GB2312" w:hAnsi="仿宋" w:eastAsia="仿宋_GB2312" w:cs="宋体"/>
          <w:kern w:val="0"/>
          <w:sz w:val="32"/>
          <w:szCs w:val="32"/>
        </w:rPr>
        <w:t>，已获得国家奖学金的申报成果不得重复使用），发展潜力突出。</w:t>
      </w:r>
    </w:p>
    <w:p w14:paraId="6D17AEAD">
      <w:pPr>
        <w:widowControl/>
        <w:shd w:val="clear" w:color="auto" w:fill="FFFFFF"/>
        <w:spacing w:line="600" w:lineRule="exact"/>
        <w:ind w:firstLine="640" w:firstLineChars="200"/>
        <w:rPr>
          <w:rFonts w:ascii="仿宋_GB2312" w:hAnsi="仿宋" w:eastAsia="仿宋_GB2312" w:cs="宋体"/>
          <w:kern w:val="0"/>
          <w:sz w:val="32"/>
          <w:szCs w:val="32"/>
        </w:rPr>
      </w:pPr>
      <w:r>
        <w:rPr>
          <w:rFonts w:ascii="仿宋_GB2312" w:hAnsi="仿宋" w:eastAsia="仿宋_GB2312" w:cs="宋体"/>
          <w:kern w:val="0"/>
          <w:sz w:val="32"/>
          <w:szCs w:val="32"/>
        </w:rPr>
        <w:t>（</w:t>
      </w:r>
      <w:r>
        <w:rPr>
          <w:rFonts w:hint="eastAsia" w:ascii="仿宋_GB2312" w:hAnsi="仿宋" w:eastAsia="仿宋_GB2312" w:cs="宋体"/>
          <w:kern w:val="0"/>
          <w:sz w:val="32"/>
          <w:szCs w:val="32"/>
        </w:rPr>
        <w:t>五</w:t>
      </w:r>
      <w:r>
        <w:rPr>
          <w:rFonts w:ascii="仿宋_GB2312" w:hAnsi="仿宋" w:eastAsia="仿宋_GB2312" w:cs="宋体"/>
          <w:kern w:val="0"/>
          <w:sz w:val="32"/>
          <w:szCs w:val="32"/>
        </w:rPr>
        <w:t>）</w:t>
      </w:r>
      <w:r>
        <w:rPr>
          <w:rFonts w:hint="eastAsia" w:ascii="仿宋_GB2312" w:hAnsi="仿宋" w:eastAsia="仿宋_GB2312" w:cs="宋体"/>
          <w:kern w:val="0"/>
          <w:sz w:val="32"/>
          <w:szCs w:val="32"/>
        </w:rPr>
        <w:t>申报人为二年级及以上年级</w:t>
      </w:r>
      <w:r>
        <w:rPr>
          <w:rFonts w:ascii="仿宋_GB2312" w:hAnsi="仿宋" w:eastAsia="仿宋_GB2312" w:cs="宋体"/>
          <w:kern w:val="0"/>
          <w:sz w:val="32"/>
          <w:szCs w:val="32"/>
        </w:rPr>
        <w:t>研究生。</w:t>
      </w:r>
    </w:p>
    <w:p w14:paraId="1B3E9B08">
      <w:pPr>
        <w:widowControl/>
        <w:shd w:val="clear" w:color="auto" w:fill="FFFFFF"/>
        <w:spacing w:line="600" w:lineRule="exact"/>
        <w:ind w:firstLine="640" w:firstLineChars="200"/>
        <w:rPr>
          <w:rFonts w:ascii="仿宋_GB2312" w:hAnsi="宋体" w:eastAsia="仿宋_GB2312" w:cs="仿宋"/>
          <w:sz w:val="32"/>
          <w:szCs w:val="32"/>
        </w:rPr>
      </w:pPr>
      <w:r>
        <w:rPr>
          <w:rFonts w:hint="eastAsia" w:ascii="仿宋_GB2312" w:hAnsi="仿宋" w:eastAsia="仿宋_GB2312" w:cs="宋体"/>
          <w:kern w:val="0"/>
          <w:sz w:val="32"/>
          <w:szCs w:val="32"/>
        </w:rPr>
        <w:t>第五条  研究生国家级奖学金申报时，量化赋分原则如下：</w:t>
      </w:r>
      <w:r>
        <w:rPr>
          <w:rFonts w:hint="eastAsia" w:ascii="仿宋_GB2312" w:hAnsi="宋体" w:eastAsia="仿宋_GB2312" w:cs="仿宋"/>
          <w:sz w:val="32"/>
          <w:szCs w:val="32"/>
        </w:rPr>
        <w:t>总评成绩中学业成绩占5分，科学研究占60分，竞赛获奖占</w:t>
      </w:r>
      <w:r>
        <w:rPr>
          <w:rFonts w:ascii="仿宋_GB2312" w:hAnsi="宋体" w:eastAsia="仿宋_GB2312" w:cs="仿宋"/>
          <w:sz w:val="32"/>
          <w:szCs w:val="32"/>
        </w:rPr>
        <w:t>10</w:t>
      </w:r>
      <w:r>
        <w:rPr>
          <w:rFonts w:hint="eastAsia" w:ascii="仿宋_GB2312" w:hAnsi="宋体" w:eastAsia="仿宋_GB2312" w:cs="仿宋"/>
          <w:sz w:val="32"/>
          <w:szCs w:val="32"/>
        </w:rPr>
        <w:t>分，社会实践占10分，学院工作与公益活动占15分，另设加分减分项。</w:t>
      </w:r>
    </w:p>
    <w:p w14:paraId="3AAC0F23">
      <w:pPr>
        <w:spacing w:line="540" w:lineRule="exact"/>
        <w:ind w:firstLine="640" w:firstLineChars="200"/>
        <w:rPr>
          <w:rFonts w:ascii="仿宋_GB2312" w:hAnsi="宋体" w:eastAsia="仿宋_GB2312" w:cs="仿宋"/>
          <w:sz w:val="32"/>
          <w:szCs w:val="32"/>
        </w:rPr>
      </w:pPr>
      <w:r>
        <w:rPr>
          <w:rFonts w:hint="eastAsia" w:ascii="仿宋_GB2312" w:hAnsi="宋体" w:eastAsia="仿宋_GB2312" w:cs="仿宋"/>
          <w:sz w:val="32"/>
          <w:szCs w:val="32"/>
        </w:rPr>
        <w:t>1</w:t>
      </w:r>
      <w:r>
        <w:rPr>
          <w:rFonts w:ascii="仿宋_GB2312" w:hAnsi="宋体" w:eastAsia="仿宋_GB2312" w:cs="仿宋"/>
          <w:sz w:val="32"/>
          <w:szCs w:val="32"/>
        </w:rPr>
        <w:t>.</w:t>
      </w:r>
      <w:r>
        <w:rPr>
          <w:rFonts w:hint="eastAsia" w:ascii="仿宋_GB2312" w:hAnsi="宋体" w:eastAsia="仿宋_GB2312" w:cs="仿宋"/>
          <w:sz w:val="32"/>
          <w:szCs w:val="32"/>
        </w:rPr>
        <w:t>学业成绩（5分）</w:t>
      </w:r>
    </w:p>
    <w:p w14:paraId="75CD7B37">
      <w:pPr>
        <w:spacing w:line="540" w:lineRule="exact"/>
        <w:ind w:firstLine="640" w:firstLineChars="200"/>
        <w:rPr>
          <w:rFonts w:ascii="仿宋_GB2312" w:hAnsi="宋体" w:eastAsia="仿宋_GB2312" w:cs="仿宋"/>
          <w:sz w:val="32"/>
          <w:szCs w:val="32"/>
        </w:rPr>
      </w:pPr>
      <w:r>
        <w:rPr>
          <w:rFonts w:hint="eastAsia" w:ascii="仿宋_GB2312" w:hAnsi="宋体" w:eastAsia="仿宋_GB2312" w:cs="仿宋"/>
          <w:sz w:val="32"/>
          <w:szCs w:val="32"/>
        </w:rPr>
        <w:t>按照学习成绩平均绩点进行打分：1）平均绩点在9</w:t>
      </w:r>
      <w:r>
        <w:rPr>
          <w:rFonts w:ascii="仿宋_GB2312" w:hAnsi="宋体" w:eastAsia="仿宋_GB2312" w:cs="仿宋"/>
          <w:sz w:val="32"/>
          <w:szCs w:val="32"/>
        </w:rPr>
        <w:t>0</w:t>
      </w:r>
      <w:r>
        <w:rPr>
          <w:rFonts w:hint="eastAsia" w:ascii="仿宋_GB2312" w:hAnsi="宋体" w:eastAsia="仿宋_GB2312" w:cs="仿宋"/>
          <w:sz w:val="32"/>
          <w:szCs w:val="32"/>
        </w:rPr>
        <w:t>分及以上加5分；2）平均绩点大于等于8</w:t>
      </w:r>
      <w:r>
        <w:rPr>
          <w:rFonts w:ascii="仿宋_GB2312" w:hAnsi="宋体" w:eastAsia="仿宋_GB2312" w:cs="仿宋"/>
          <w:sz w:val="32"/>
          <w:szCs w:val="32"/>
        </w:rPr>
        <w:t>6</w:t>
      </w:r>
      <w:r>
        <w:rPr>
          <w:rFonts w:hint="eastAsia" w:ascii="仿宋_GB2312" w:hAnsi="宋体" w:eastAsia="仿宋_GB2312" w:cs="仿宋"/>
          <w:sz w:val="32"/>
          <w:szCs w:val="32"/>
        </w:rPr>
        <w:t>分且小于90加4分；3）平均绩点大于等于8</w:t>
      </w:r>
      <w:r>
        <w:rPr>
          <w:rFonts w:ascii="仿宋_GB2312" w:hAnsi="宋体" w:eastAsia="仿宋_GB2312" w:cs="仿宋"/>
          <w:sz w:val="32"/>
          <w:szCs w:val="32"/>
        </w:rPr>
        <w:t>0</w:t>
      </w:r>
      <w:r>
        <w:rPr>
          <w:rFonts w:hint="eastAsia" w:ascii="仿宋_GB2312" w:hAnsi="宋体" w:eastAsia="仿宋_GB2312" w:cs="仿宋"/>
          <w:sz w:val="32"/>
          <w:szCs w:val="32"/>
        </w:rPr>
        <w:t>分且小于8</w:t>
      </w:r>
      <w:r>
        <w:rPr>
          <w:rFonts w:ascii="仿宋_GB2312" w:hAnsi="宋体" w:eastAsia="仿宋_GB2312" w:cs="仿宋"/>
          <w:sz w:val="32"/>
          <w:szCs w:val="32"/>
        </w:rPr>
        <w:t>6</w:t>
      </w:r>
      <w:r>
        <w:rPr>
          <w:rFonts w:hint="eastAsia" w:ascii="仿宋_GB2312" w:hAnsi="宋体" w:eastAsia="仿宋_GB2312" w:cs="仿宋"/>
          <w:sz w:val="32"/>
          <w:szCs w:val="32"/>
        </w:rPr>
        <w:t>加3分；4）平均绩点大于等于70且小于80加1分。注：学业成绩（包括必修课、限选课、选修课等）不合格者及补考后合格者均无参评资格。计算结果保留1位小数，且不进行四舍五入。</w:t>
      </w:r>
    </w:p>
    <w:p w14:paraId="66FCF473">
      <w:pPr>
        <w:widowControl/>
        <w:shd w:val="clear" w:color="auto" w:fill="FFFFFF"/>
        <w:spacing w:line="540" w:lineRule="exact"/>
        <w:ind w:firstLine="645"/>
        <w:rPr>
          <w:rFonts w:ascii="仿宋_GB2312" w:hAnsi="仿宋" w:eastAsia="仿宋_GB2312" w:cs="宋体"/>
          <w:kern w:val="0"/>
          <w:sz w:val="32"/>
          <w:szCs w:val="32"/>
        </w:rPr>
      </w:pPr>
      <w:r>
        <w:rPr>
          <w:rFonts w:ascii="仿宋_GB2312" w:hAnsi="仿宋" w:eastAsia="仿宋_GB2312" w:cs="宋体"/>
          <w:kern w:val="0"/>
          <w:sz w:val="32"/>
          <w:szCs w:val="32"/>
        </w:rPr>
        <w:t>2.</w:t>
      </w:r>
      <w:r>
        <w:rPr>
          <w:rFonts w:hint="eastAsia" w:ascii="仿宋_GB2312" w:hAnsi="仿宋" w:eastAsia="仿宋_GB2312" w:cs="宋体"/>
          <w:kern w:val="0"/>
          <w:sz w:val="32"/>
          <w:szCs w:val="32"/>
        </w:rPr>
        <w:t>科学研究（60分）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0"/>
        <w:gridCol w:w="3147"/>
      </w:tblGrid>
      <w:tr w14:paraId="5C23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2311126E">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科研成果</w:t>
            </w:r>
          </w:p>
        </w:tc>
        <w:tc>
          <w:tcPr>
            <w:tcW w:w="3147" w:type="dxa"/>
          </w:tcPr>
          <w:p w14:paraId="60FCC520">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得分</w:t>
            </w:r>
          </w:p>
        </w:tc>
      </w:tr>
      <w:tr w14:paraId="6D47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4EA25CC1">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SCI一区</w:t>
            </w:r>
          </w:p>
        </w:tc>
        <w:tc>
          <w:tcPr>
            <w:tcW w:w="3147" w:type="dxa"/>
          </w:tcPr>
          <w:p w14:paraId="45CD3A6B">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0</w:t>
            </w:r>
            <w:r>
              <w:rPr>
                <w:rFonts w:hint="eastAsia" w:ascii="仿宋_GB2312" w:eastAsia="仿宋_GB2312"/>
                <w:sz w:val="32"/>
                <w:szCs w:val="32"/>
              </w:rPr>
              <w:t>分</w:t>
            </w:r>
          </w:p>
        </w:tc>
      </w:tr>
      <w:tr w14:paraId="3178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57F2A719">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SCI二区</w:t>
            </w:r>
          </w:p>
        </w:tc>
        <w:tc>
          <w:tcPr>
            <w:tcW w:w="3147" w:type="dxa"/>
          </w:tcPr>
          <w:p w14:paraId="13013C6E">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20分</w:t>
            </w:r>
          </w:p>
        </w:tc>
      </w:tr>
      <w:tr w14:paraId="235C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668AC01A">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SCI三区</w:t>
            </w:r>
          </w:p>
        </w:tc>
        <w:tc>
          <w:tcPr>
            <w:tcW w:w="3147" w:type="dxa"/>
          </w:tcPr>
          <w:p w14:paraId="73F89AEE">
            <w:pPr>
              <w:adjustRightInd w:val="0"/>
              <w:snapToGrid w:val="0"/>
              <w:spacing w:line="540" w:lineRule="exact"/>
              <w:jc w:val="center"/>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分</w:t>
            </w:r>
          </w:p>
        </w:tc>
      </w:tr>
      <w:tr w14:paraId="2B27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31DF03EC">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SCI四区</w:t>
            </w:r>
          </w:p>
        </w:tc>
        <w:tc>
          <w:tcPr>
            <w:tcW w:w="3147" w:type="dxa"/>
          </w:tcPr>
          <w:p w14:paraId="53A63AB7">
            <w:pPr>
              <w:adjustRightInd w:val="0"/>
              <w:snapToGrid w:val="0"/>
              <w:spacing w:line="540" w:lineRule="exact"/>
              <w:jc w:val="center"/>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分</w:t>
            </w:r>
          </w:p>
        </w:tc>
      </w:tr>
      <w:tr w14:paraId="5C18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23342845">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中文</w:t>
            </w:r>
            <w:r>
              <w:rPr>
                <w:rFonts w:ascii="仿宋_GB2312" w:eastAsia="仿宋_GB2312"/>
                <w:sz w:val="32"/>
                <w:szCs w:val="32"/>
              </w:rPr>
              <w:t>核心期刊</w:t>
            </w:r>
          </w:p>
        </w:tc>
        <w:tc>
          <w:tcPr>
            <w:tcW w:w="3147" w:type="dxa"/>
          </w:tcPr>
          <w:p w14:paraId="22F996BD">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10分</w:t>
            </w:r>
          </w:p>
        </w:tc>
      </w:tr>
      <w:tr w14:paraId="1C4A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30045078">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发明专利</w:t>
            </w:r>
          </w:p>
        </w:tc>
        <w:tc>
          <w:tcPr>
            <w:tcW w:w="3147" w:type="dxa"/>
          </w:tcPr>
          <w:p w14:paraId="308FEB81">
            <w:pPr>
              <w:adjustRightInd w:val="0"/>
              <w:snapToGrid w:val="0"/>
              <w:spacing w:line="540" w:lineRule="exact"/>
              <w:jc w:val="center"/>
              <w:rPr>
                <w:rFonts w:ascii="仿宋_GB2312" w:eastAsia="仿宋_GB2312"/>
                <w:sz w:val="32"/>
                <w:szCs w:val="32"/>
              </w:rPr>
            </w:pPr>
            <w:r>
              <w:rPr>
                <w:rFonts w:ascii="仿宋_GB2312" w:eastAsia="仿宋_GB2312"/>
                <w:sz w:val="32"/>
                <w:szCs w:val="32"/>
              </w:rPr>
              <w:t>15</w:t>
            </w:r>
            <w:r>
              <w:rPr>
                <w:rFonts w:hint="eastAsia" w:ascii="仿宋_GB2312" w:eastAsia="仿宋_GB2312"/>
                <w:sz w:val="32"/>
                <w:szCs w:val="32"/>
              </w:rPr>
              <w:t>分</w:t>
            </w:r>
          </w:p>
        </w:tc>
      </w:tr>
      <w:tr w14:paraId="7F4D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07E0EC10">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实用新型专利、国家级软件著作权</w:t>
            </w:r>
          </w:p>
        </w:tc>
        <w:tc>
          <w:tcPr>
            <w:tcW w:w="3147" w:type="dxa"/>
          </w:tcPr>
          <w:p w14:paraId="5ACCD67C">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2分</w:t>
            </w:r>
          </w:p>
        </w:tc>
      </w:tr>
      <w:tr w14:paraId="53AF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52BC443A">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国家标准</w:t>
            </w:r>
          </w:p>
        </w:tc>
        <w:tc>
          <w:tcPr>
            <w:tcW w:w="3147" w:type="dxa"/>
          </w:tcPr>
          <w:p w14:paraId="1B92395E">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20分</w:t>
            </w:r>
          </w:p>
        </w:tc>
      </w:tr>
      <w:tr w14:paraId="392B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14:paraId="10965AE9">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行业标准</w:t>
            </w:r>
          </w:p>
        </w:tc>
        <w:tc>
          <w:tcPr>
            <w:tcW w:w="3147" w:type="dxa"/>
          </w:tcPr>
          <w:p w14:paraId="732A4F25">
            <w:pPr>
              <w:adjustRightInd w:val="0"/>
              <w:snapToGrid w:val="0"/>
              <w:spacing w:line="540" w:lineRule="exact"/>
              <w:jc w:val="center"/>
              <w:rPr>
                <w:rFonts w:ascii="仿宋_GB2312" w:eastAsia="仿宋_GB2312"/>
                <w:sz w:val="32"/>
                <w:szCs w:val="32"/>
              </w:rPr>
            </w:pPr>
            <w:r>
              <w:rPr>
                <w:rFonts w:hint="eastAsia" w:ascii="仿宋_GB2312" w:eastAsia="仿宋_GB2312"/>
                <w:sz w:val="32"/>
                <w:szCs w:val="32"/>
              </w:rPr>
              <w:t>10分</w:t>
            </w:r>
          </w:p>
        </w:tc>
      </w:tr>
    </w:tbl>
    <w:p w14:paraId="04529DF8">
      <w:pPr>
        <w:widowControl/>
        <w:shd w:val="clear" w:color="auto" w:fill="FFFFFF"/>
        <w:spacing w:line="540" w:lineRule="exact"/>
        <w:ind w:firstLine="640" w:firstLineChars="200"/>
        <w:rPr>
          <w:rFonts w:ascii="仿宋_GB2312" w:hAnsi="Arial" w:eastAsia="仿宋_GB2312" w:cs="Arial"/>
          <w:sz w:val="32"/>
          <w:szCs w:val="32"/>
        </w:rPr>
      </w:pPr>
      <w:r>
        <w:rPr>
          <w:rFonts w:hint="eastAsia" w:ascii="仿宋_GB2312" w:hAnsi="仿宋" w:eastAsia="仿宋_GB2312" w:cs="宋体"/>
          <w:kern w:val="0"/>
          <w:sz w:val="32"/>
          <w:szCs w:val="32"/>
        </w:rPr>
        <w:t>注：</w:t>
      </w:r>
      <w:r>
        <w:rPr>
          <w:rFonts w:hint="eastAsia" w:ascii="仿宋_GB2312" w:hAnsi="Arial" w:eastAsia="仿宋_GB2312" w:cs="Arial"/>
          <w:sz w:val="32"/>
          <w:szCs w:val="32"/>
        </w:rPr>
        <w:t>（1）论文应该明确收录在SCI（Science Citation Index，科学引文索引）、EI（The Engineering Index，工程索引）或</w:t>
      </w:r>
      <w:r>
        <w:rPr>
          <w:rFonts w:hint="eastAsia" w:ascii="仿宋_GB2312" w:eastAsia="仿宋_GB2312"/>
          <w:sz w:val="32"/>
          <w:szCs w:val="32"/>
        </w:rPr>
        <w:t>中文</w:t>
      </w:r>
      <w:r>
        <w:rPr>
          <w:rFonts w:ascii="仿宋_GB2312" w:eastAsia="仿宋_GB2312"/>
          <w:sz w:val="32"/>
          <w:szCs w:val="32"/>
        </w:rPr>
        <w:t>核心期刊</w:t>
      </w:r>
      <w:r>
        <w:rPr>
          <w:rFonts w:hint="eastAsia" w:ascii="仿宋_GB2312" w:eastAsia="仿宋_GB2312"/>
          <w:sz w:val="32"/>
          <w:szCs w:val="32"/>
        </w:rPr>
        <w:t>（北京大学图书馆《全国中文核心期刊要目总览收录》）中</w:t>
      </w:r>
      <w:r>
        <w:rPr>
          <w:rFonts w:hint="eastAsia" w:ascii="仿宋_GB2312" w:hAnsi="Arial" w:eastAsia="仿宋_GB2312" w:cs="Arial"/>
          <w:sz w:val="32"/>
          <w:szCs w:val="32"/>
        </w:rPr>
        <w:t>，状态为正式发表或</w:t>
      </w:r>
      <w:r>
        <w:rPr>
          <w:rFonts w:hint="eastAsia" w:ascii="仿宋_GB2312" w:eastAsia="仿宋_GB2312"/>
          <w:sz w:val="32"/>
          <w:szCs w:val="32"/>
        </w:rPr>
        <w:t>网络版发表</w:t>
      </w:r>
      <w:r>
        <w:rPr>
          <w:rFonts w:hint="eastAsia" w:ascii="仿宋_GB2312" w:hAnsi="Arial" w:eastAsia="仿宋_GB2312" w:cs="Arial"/>
          <w:sz w:val="32"/>
          <w:szCs w:val="32"/>
        </w:rPr>
        <w:t>，其中中文综述类论文</w:t>
      </w:r>
      <w:r>
        <w:rPr>
          <w:rFonts w:hint="eastAsia" w:ascii="仿宋_GB2312" w:hAnsi="仿宋" w:eastAsia="仿宋_GB2312" w:cs="宋体"/>
          <w:kern w:val="0"/>
          <w:sz w:val="32"/>
          <w:szCs w:val="32"/>
        </w:rPr>
        <w:t>按分值</w:t>
      </w:r>
      <w:r>
        <w:rPr>
          <w:rFonts w:ascii="仿宋_GB2312" w:hAnsi="仿宋" w:eastAsia="仿宋_GB2312" w:cs="宋体"/>
          <w:kern w:val="0"/>
          <w:sz w:val="32"/>
          <w:szCs w:val="32"/>
        </w:rPr>
        <w:t>50%</w:t>
      </w:r>
      <w:r>
        <w:rPr>
          <w:rFonts w:hint="eastAsia" w:ascii="仿宋_GB2312" w:hAnsi="仿宋" w:eastAsia="仿宋_GB2312" w:cs="宋体"/>
          <w:kern w:val="0"/>
          <w:sz w:val="32"/>
          <w:szCs w:val="32"/>
        </w:rPr>
        <w:t>计算</w:t>
      </w:r>
      <w:r>
        <w:rPr>
          <w:rFonts w:hint="eastAsia" w:ascii="仿宋_GB2312" w:hAnsi="Arial" w:eastAsia="仿宋_GB2312" w:cs="Arial"/>
          <w:sz w:val="32"/>
          <w:szCs w:val="32"/>
        </w:rPr>
        <w:t>。</w:t>
      </w:r>
    </w:p>
    <w:p w14:paraId="6A3C1EFD">
      <w:pPr>
        <w:adjustRightInd w:val="0"/>
        <w:snapToGrid w:val="0"/>
        <w:spacing w:line="540" w:lineRule="exact"/>
        <w:ind w:firstLine="640" w:firstLineChars="200"/>
        <w:rPr>
          <w:rFonts w:ascii="仿宋_GB2312" w:eastAsia="仿宋_GB2312"/>
          <w:sz w:val="32"/>
          <w:szCs w:val="32"/>
        </w:rPr>
      </w:pPr>
      <w:r>
        <w:rPr>
          <w:rFonts w:hint="eastAsia" w:ascii="仿宋_GB2312" w:eastAsia="仿宋_GB2312"/>
          <w:sz w:val="32"/>
          <w:szCs w:val="32"/>
        </w:rPr>
        <w:t>（2）参评科研论文为</w:t>
      </w:r>
      <w:r>
        <w:rPr>
          <w:rFonts w:hint="eastAsia" w:ascii="仿宋_GB2312" w:hAnsi="Arial" w:eastAsia="仿宋_GB2312" w:cs="Arial"/>
          <w:sz w:val="32"/>
          <w:szCs w:val="32"/>
        </w:rPr>
        <w:t>学生排名第1位</w:t>
      </w:r>
      <w:r>
        <w:rPr>
          <w:rFonts w:hint="eastAsia" w:ascii="仿宋_GB2312" w:eastAsia="仿宋_GB2312"/>
          <w:sz w:val="32"/>
          <w:szCs w:val="32"/>
        </w:rPr>
        <w:t>，按</w:t>
      </w:r>
      <w:r>
        <w:rPr>
          <w:rFonts w:hint="eastAsia" w:ascii="仿宋_GB2312" w:hAnsi="宋体" w:eastAsia="仿宋_GB2312" w:cs="宋体"/>
          <w:kern w:val="0"/>
          <w:sz w:val="32"/>
          <w:szCs w:val="32"/>
        </w:rPr>
        <w:t>照</w:t>
      </w:r>
      <w:r>
        <w:rPr>
          <w:rFonts w:hint="eastAsia" w:ascii="仿宋_GB2312" w:eastAsia="仿宋_GB2312"/>
          <w:sz w:val="32"/>
          <w:szCs w:val="32"/>
        </w:rPr>
        <w:t>1</w:t>
      </w:r>
      <w:r>
        <w:rPr>
          <w:rFonts w:ascii="仿宋_GB2312" w:eastAsia="仿宋_GB2312"/>
          <w:sz w:val="32"/>
          <w:szCs w:val="32"/>
        </w:rPr>
        <w:t>00%</w:t>
      </w:r>
      <w:r>
        <w:rPr>
          <w:rFonts w:hint="eastAsia" w:ascii="仿宋_GB2312" w:hAnsi="宋体" w:eastAsia="仿宋_GB2312" w:cs="宋体"/>
          <w:kern w:val="0"/>
          <w:sz w:val="32"/>
          <w:szCs w:val="32"/>
        </w:rPr>
        <w:t>记分</w:t>
      </w:r>
      <w:r>
        <w:rPr>
          <w:rFonts w:hint="eastAsia" w:ascii="仿宋_GB2312" w:eastAsia="仿宋_GB2312"/>
          <w:sz w:val="32"/>
          <w:szCs w:val="32"/>
        </w:rPr>
        <w:t>；或教师排名第1位、学生为共同第一作者且排名第2位，按</w:t>
      </w:r>
      <w:r>
        <w:rPr>
          <w:rFonts w:hint="eastAsia" w:ascii="仿宋_GB2312" w:hAnsi="宋体" w:eastAsia="仿宋_GB2312" w:cs="宋体"/>
          <w:kern w:val="0"/>
          <w:sz w:val="32"/>
          <w:szCs w:val="32"/>
        </w:rPr>
        <w:t>照5</w:t>
      </w:r>
      <w:r>
        <w:rPr>
          <w:rFonts w:ascii="仿宋_GB2312" w:hAnsi="宋体" w:eastAsia="仿宋_GB2312" w:cs="宋体"/>
          <w:kern w:val="0"/>
          <w:sz w:val="32"/>
          <w:szCs w:val="32"/>
        </w:rPr>
        <w:t>0%</w:t>
      </w:r>
      <w:r>
        <w:rPr>
          <w:rFonts w:hint="eastAsia" w:ascii="仿宋_GB2312" w:hAnsi="宋体" w:eastAsia="仿宋_GB2312" w:cs="宋体"/>
          <w:kern w:val="0"/>
          <w:sz w:val="32"/>
          <w:szCs w:val="32"/>
        </w:rPr>
        <w:t>记分；其余情况不计分。</w:t>
      </w:r>
    </w:p>
    <w:p w14:paraId="2742B1CB">
      <w:pPr>
        <w:adjustRightInd w:val="0"/>
        <w:snapToGrid w:val="0"/>
        <w:spacing w:line="540" w:lineRule="exact"/>
        <w:ind w:firstLine="640" w:firstLineChars="200"/>
        <w:rPr>
          <w:rFonts w:ascii="仿宋_GB2312" w:hAnsi="Arial" w:eastAsia="仿宋_GB2312" w:cs="Arial"/>
          <w:sz w:val="32"/>
          <w:szCs w:val="32"/>
        </w:rPr>
      </w:pPr>
      <w:r>
        <w:rPr>
          <w:rFonts w:hint="eastAsia" w:ascii="仿宋_GB2312" w:hAnsi="宋体" w:eastAsia="仿宋_GB2312" w:cs="宋体"/>
          <w:kern w:val="0"/>
          <w:sz w:val="32"/>
          <w:szCs w:val="32"/>
        </w:rPr>
        <w:t>（</w:t>
      </w:r>
      <w:r>
        <w:rPr>
          <w:rFonts w:hint="eastAsia" w:ascii="仿宋_GB2312" w:hAnsi="Arial" w:eastAsia="仿宋_GB2312" w:cs="Arial"/>
          <w:sz w:val="32"/>
          <w:szCs w:val="32"/>
        </w:rPr>
        <w:t>3）发明专利、实用新型专利已授权，学生本人为前2位完成人；标准进入公示阶段，学生本人为前3位完成人；国家级软件著作权正式发表，学生本人为第1位。</w:t>
      </w:r>
    </w:p>
    <w:p w14:paraId="57B43A23">
      <w:pPr>
        <w:adjustRightInd w:val="0"/>
        <w:snapToGrid w:val="0"/>
        <w:spacing w:line="54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（4）2026年以来发表的论文暂依据2025年中科院分区；2026年之前发表的论文依据发表年份中科院分区。</w:t>
      </w:r>
    </w:p>
    <w:p w14:paraId="6710F503">
      <w:pPr>
        <w:adjustRightInd w:val="0"/>
        <w:snapToGrid w:val="0"/>
        <w:spacing w:line="540" w:lineRule="exact"/>
        <w:ind w:firstLine="640" w:firstLineChars="200"/>
        <w:rPr>
          <w:rFonts w:ascii="仿宋_GB2312" w:hAnsi="宋体" w:eastAsia="仿宋_GB2312" w:cs="宋体"/>
          <w:kern w:val="0"/>
          <w:sz w:val="32"/>
          <w:szCs w:val="32"/>
        </w:rPr>
      </w:pPr>
      <w:r>
        <w:rPr>
          <w:rFonts w:ascii="仿宋_GB2312" w:hAnsi="宋体" w:eastAsia="仿宋_GB2312" w:cs="宋体"/>
          <w:kern w:val="0"/>
          <w:sz w:val="32"/>
          <w:szCs w:val="32"/>
        </w:rPr>
        <w:t>3.</w:t>
      </w:r>
      <w:r>
        <w:rPr>
          <w:rFonts w:hint="eastAsia" w:ascii="仿宋_GB2312" w:hAnsi="宋体" w:eastAsia="仿宋_GB2312" w:cs="宋体"/>
          <w:kern w:val="0"/>
          <w:sz w:val="32"/>
          <w:szCs w:val="32"/>
        </w:rPr>
        <w:t>竞赛获奖（</w:t>
      </w:r>
      <w:r>
        <w:rPr>
          <w:rFonts w:ascii="仿宋_GB2312" w:hAnsi="宋体" w:eastAsia="仿宋_GB2312" w:cs="宋体"/>
          <w:kern w:val="0"/>
          <w:sz w:val="32"/>
          <w:szCs w:val="32"/>
        </w:rPr>
        <w:t>10</w:t>
      </w:r>
      <w:r>
        <w:rPr>
          <w:rFonts w:hint="eastAsia" w:ascii="仿宋_GB2312" w:hAnsi="宋体" w:eastAsia="仿宋_GB2312" w:cs="宋体"/>
          <w:kern w:val="0"/>
          <w:sz w:val="32"/>
          <w:szCs w:val="32"/>
        </w:rPr>
        <w:t>分）</w:t>
      </w:r>
    </w:p>
    <w:p w14:paraId="1BAB7680">
      <w:pPr>
        <w:spacing w:line="540" w:lineRule="exact"/>
        <w:rPr>
          <w:rFonts w:ascii="仿宋_GB2312" w:hAnsi="宋体" w:eastAsia="仿宋_GB2312" w:cs="仿宋"/>
          <w:sz w:val="32"/>
          <w:szCs w:val="32"/>
        </w:rPr>
      </w:pPr>
      <w:r>
        <w:rPr>
          <w:rFonts w:ascii="仿宋_GB2312" w:hAnsi="宋体" w:eastAsia="仿宋_GB2312" w:cs="仿宋"/>
          <w:sz w:val="32"/>
          <w:szCs w:val="32"/>
        </w:rPr>
        <w:t xml:space="preserve">    </w:t>
      </w:r>
      <w:r>
        <w:rPr>
          <w:rFonts w:hint="eastAsia" w:ascii="仿宋_GB2312" w:hAnsi="宋体" w:eastAsia="仿宋_GB2312" w:cs="仿宋"/>
          <w:sz w:val="32"/>
          <w:szCs w:val="32"/>
        </w:rPr>
        <w:t>竞赛标准根据《青岛农业大学大学生创新创业竞赛管理办法（修订）》（青农大校字〔2023〕126号）中规定的一至四类竞赛认定。</w:t>
      </w:r>
    </w:p>
    <w:p w14:paraId="10946EC0">
      <w:pPr>
        <w:spacing w:line="540" w:lineRule="exact"/>
        <w:ind w:firstLine="640" w:firstLineChars="200"/>
        <w:rPr>
          <w:rFonts w:ascii="仿宋_GB2312" w:hAnsi="宋体" w:eastAsia="仿宋_GB2312" w:cs="仿宋"/>
          <w:sz w:val="32"/>
          <w:szCs w:val="32"/>
        </w:rPr>
      </w:pPr>
      <w:r>
        <w:rPr>
          <w:rFonts w:hint="eastAsia" w:ascii="仿宋_GB2312" w:hAnsi="宋体" w:eastAsia="仿宋_GB2312" w:cs="仿宋"/>
          <w:sz w:val="32"/>
          <w:szCs w:val="32"/>
        </w:rPr>
        <w:t>一类竞赛省级以上奖项1</w:t>
      </w:r>
      <w:r>
        <w:rPr>
          <w:rFonts w:ascii="仿宋_GB2312" w:hAnsi="宋体" w:eastAsia="仿宋_GB2312" w:cs="仿宋"/>
          <w:sz w:val="32"/>
          <w:szCs w:val="32"/>
        </w:rPr>
        <w:t>0</w:t>
      </w:r>
      <w:r>
        <w:rPr>
          <w:rFonts w:hint="eastAsia" w:ascii="仿宋_GB2312" w:hAnsi="宋体" w:eastAsia="仿宋_GB2312" w:cs="仿宋"/>
          <w:sz w:val="32"/>
          <w:szCs w:val="32"/>
        </w:rPr>
        <w:t>分；二类竞赛国家级奖项1</w:t>
      </w:r>
      <w:r>
        <w:rPr>
          <w:rFonts w:ascii="仿宋_GB2312" w:hAnsi="宋体" w:eastAsia="仿宋_GB2312" w:cs="仿宋"/>
          <w:sz w:val="32"/>
          <w:szCs w:val="32"/>
        </w:rPr>
        <w:t>0</w:t>
      </w:r>
      <w:r>
        <w:rPr>
          <w:rFonts w:hint="eastAsia" w:ascii="仿宋_GB2312" w:hAnsi="宋体" w:eastAsia="仿宋_GB2312" w:cs="仿宋"/>
          <w:sz w:val="32"/>
          <w:szCs w:val="32"/>
        </w:rPr>
        <w:t>分，省级奖项5分；三类竞赛国家级奖项5分，省级奖项3分；四类竞赛奖项</w:t>
      </w:r>
      <w:r>
        <w:rPr>
          <w:rFonts w:ascii="仿宋_GB2312" w:hAnsi="宋体" w:eastAsia="仿宋_GB2312" w:cs="仿宋"/>
          <w:sz w:val="32"/>
          <w:szCs w:val="32"/>
        </w:rPr>
        <w:t>1</w:t>
      </w:r>
      <w:r>
        <w:rPr>
          <w:rFonts w:hint="eastAsia" w:ascii="仿宋_GB2312" w:hAnsi="宋体" w:eastAsia="仿宋_GB2312" w:cs="仿宋"/>
          <w:sz w:val="32"/>
          <w:szCs w:val="32"/>
        </w:rPr>
        <w:t>分。</w:t>
      </w:r>
    </w:p>
    <w:p w14:paraId="29697C7D">
      <w:pPr>
        <w:spacing w:line="54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前两位按分值1</w:t>
      </w:r>
      <w:r>
        <w:rPr>
          <w:rFonts w:ascii="仿宋_GB2312" w:hAnsi="仿宋" w:eastAsia="仿宋_GB2312" w:cs="宋体"/>
          <w:kern w:val="0"/>
          <w:sz w:val="32"/>
          <w:szCs w:val="32"/>
        </w:rPr>
        <w:t>00%</w:t>
      </w:r>
      <w:r>
        <w:rPr>
          <w:rFonts w:hint="eastAsia" w:ascii="仿宋_GB2312" w:hAnsi="仿宋" w:eastAsia="仿宋_GB2312" w:cs="宋体"/>
          <w:kern w:val="0"/>
          <w:sz w:val="32"/>
          <w:szCs w:val="32"/>
        </w:rPr>
        <w:t>计算，第三四位按分值8</w:t>
      </w:r>
      <w:r>
        <w:rPr>
          <w:rFonts w:ascii="仿宋_GB2312" w:hAnsi="仿宋" w:eastAsia="仿宋_GB2312" w:cs="宋体"/>
          <w:kern w:val="0"/>
          <w:sz w:val="32"/>
          <w:szCs w:val="32"/>
        </w:rPr>
        <w:t>0%</w:t>
      </w:r>
      <w:r>
        <w:rPr>
          <w:rFonts w:hint="eastAsia" w:ascii="仿宋_GB2312" w:hAnsi="仿宋" w:eastAsia="仿宋_GB2312" w:cs="宋体"/>
          <w:kern w:val="0"/>
          <w:sz w:val="32"/>
          <w:szCs w:val="32"/>
        </w:rPr>
        <w:t>计算，之后位次按分值5</w:t>
      </w:r>
      <w:r>
        <w:rPr>
          <w:rFonts w:ascii="仿宋_GB2312" w:hAnsi="仿宋" w:eastAsia="仿宋_GB2312" w:cs="宋体"/>
          <w:kern w:val="0"/>
          <w:sz w:val="32"/>
          <w:szCs w:val="32"/>
        </w:rPr>
        <w:t>0%</w:t>
      </w:r>
      <w:r>
        <w:rPr>
          <w:rFonts w:hint="eastAsia" w:ascii="仿宋_GB2312" w:hAnsi="仿宋" w:eastAsia="仿宋_GB2312" w:cs="宋体"/>
          <w:kern w:val="0"/>
          <w:sz w:val="32"/>
          <w:szCs w:val="32"/>
        </w:rPr>
        <w:t>计算。</w:t>
      </w:r>
      <w:r>
        <w:rPr>
          <w:rFonts w:hint="eastAsia" w:ascii="仿宋_GB2312" w:hAnsi="宋体" w:eastAsia="仿宋_GB2312" w:cs="仿宋"/>
          <w:sz w:val="32"/>
          <w:szCs w:val="32"/>
        </w:rPr>
        <w:t>同一成果取最高分计，不累加。</w:t>
      </w:r>
    </w:p>
    <w:p w14:paraId="4ED99EDA">
      <w:pPr>
        <w:spacing w:line="54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4</w:t>
      </w:r>
      <w:r>
        <w:rPr>
          <w:rFonts w:ascii="仿宋_GB2312" w:hAnsi="宋体" w:eastAsia="仿宋_GB2312" w:cs="宋体"/>
          <w:kern w:val="0"/>
          <w:sz w:val="32"/>
          <w:szCs w:val="32"/>
        </w:rPr>
        <w:t>.</w:t>
      </w:r>
      <w:r>
        <w:rPr>
          <w:rFonts w:hint="eastAsia" w:ascii="仿宋_GB2312" w:hAnsi="仿宋" w:eastAsia="仿宋_GB2312" w:cs="宋体"/>
          <w:kern w:val="0"/>
          <w:sz w:val="32"/>
          <w:szCs w:val="32"/>
        </w:rPr>
        <w:t>社会实践（1</w:t>
      </w:r>
      <w:r>
        <w:rPr>
          <w:rFonts w:ascii="仿宋_GB2312" w:hAnsi="仿宋" w:eastAsia="仿宋_GB2312" w:cs="宋体"/>
          <w:kern w:val="0"/>
          <w:sz w:val="32"/>
          <w:szCs w:val="32"/>
        </w:rPr>
        <w:t>0</w:t>
      </w:r>
      <w:r>
        <w:rPr>
          <w:rFonts w:hint="eastAsia" w:ascii="仿宋_GB2312" w:hAnsi="仿宋" w:eastAsia="仿宋_GB2312" w:cs="宋体"/>
          <w:kern w:val="0"/>
          <w:sz w:val="32"/>
          <w:szCs w:val="32"/>
        </w:rPr>
        <w:t>分）</w:t>
      </w:r>
    </w:p>
    <w:p w14:paraId="0DAFEA10">
      <w:pPr>
        <w:spacing w:line="540" w:lineRule="exact"/>
        <w:ind w:firstLine="640" w:firstLineChars="200"/>
        <w:rPr>
          <w:rFonts w:ascii="仿宋_GB2312" w:hAnsi="宋体" w:eastAsia="仿宋_GB2312" w:cs="仿宋"/>
          <w:sz w:val="32"/>
          <w:szCs w:val="32"/>
        </w:rPr>
      </w:pPr>
      <w:r>
        <w:rPr>
          <w:rFonts w:hint="eastAsia" w:ascii="仿宋_GB2312" w:hAnsi="宋体" w:eastAsia="仿宋_GB2312" w:cs="仿宋"/>
          <w:sz w:val="32"/>
          <w:szCs w:val="32"/>
        </w:rPr>
        <w:t>社会实践获省级以上奖项1</w:t>
      </w:r>
      <w:r>
        <w:rPr>
          <w:rFonts w:ascii="仿宋_GB2312" w:hAnsi="宋体" w:eastAsia="仿宋_GB2312" w:cs="仿宋"/>
          <w:sz w:val="32"/>
          <w:szCs w:val="32"/>
        </w:rPr>
        <w:t>0</w:t>
      </w:r>
      <w:r>
        <w:rPr>
          <w:rFonts w:hint="eastAsia" w:ascii="仿宋_GB2312" w:hAnsi="宋体" w:eastAsia="仿宋_GB2312" w:cs="仿宋"/>
          <w:sz w:val="32"/>
          <w:szCs w:val="32"/>
        </w:rPr>
        <w:t>分；校级奖项</w:t>
      </w:r>
      <w:r>
        <w:rPr>
          <w:rFonts w:ascii="仿宋_GB2312" w:hAnsi="宋体" w:eastAsia="仿宋_GB2312" w:cs="仿宋"/>
          <w:sz w:val="32"/>
          <w:szCs w:val="32"/>
        </w:rPr>
        <w:t>3</w:t>
      </w:r>
      <w:r>
        <w:rPr>
          <w:rFonts w:hint="eastAsia" w:ascii="仿宋_GB2312" w:hAnsi="宋体" w:eastAsia="仿宋_GB2312" w:cs="仿宋"/>
          <w:sz w:val="32"/>
          <w:szCs w:val="32"/>
        </w:rPr>
        <w:t>分；获</w:t>
      </w:r>
      <w:r>
        <w:rPr>
          <w:rFonts w:hint="eastAsia" w:ascii="仿宋_GB2312" w:hAnsi="宋体" w:eastAsia="仿宋_GB2312" w:cs="仿宋"/>
          <w:sz w:val="32"/>
          <w:szCs w:val="32"/>
          <w:lang w:val="en-US" w:eastAsia="zh-CN"/>
        </w:rPr>
        <w:t>得</w:t>
      </w:r>
      <w:r>
        <w:rPr>
          <w:rFonts w:hint="eastAsia" w:ascii="仿宋_GB2312" w:hAnsi="宋体" w:eastAsia="仿宋_GB2312" w:cs="仿宋"/>
          <w:sz w:val="32"/>
          <w:szCs w:val="32"/>
        </w:rPr>
        <w:t>省级先进个人</w:t>
      </w:r>
      <w:r>
        <w:rPr>
          <w:rFonts w:ascii="仿宋_GB2312" w:hAnsi="宋体" w:eastAsia="仿宋_GB2312" w:cs="仿宋"/>
          <w:sz w:val="32"/>
          <w:szCs w:val="32"/>
        </w:rPr>
        <w:t>10</w:t>
      </w:r>
      <w:r>
        <w:rPr>
          <w:rFonts w:hint="eastAsia" w:ascii="仿宋_GB2312" w:hAnsi="宋体" w:eastAsia="仿宋_GB2312" w:cs="仿宋"/>
          <w:sz w:val="32"/>
          <w:szCs w:val="32"/>
        </w:rPr>
        <w:t>分，校级先进个人</w:t>
      </w:r>
      <w:r>
        <w:rPr>
          <w:rFonts w:ascii="仿宋_GB2312" w:hAnsi="宋体" w:eastAsia="仿宋_GB2312" w:cs="仿宋"/>
          <w:sz w:val="32"/>
          <w:szCs w:val="32"/>
        </w:rPr>
        <w:t>3</w:t>
      </w:r>
      <w:r>
        <w:rPr>
          <w:rFonts w:hint="eastAsia" w:ascii="仿宋_GB2312" w:hAnsi="宋体" w:eastAsia="仿宋_GB2312" w:cs="仿宋"/>
          <w:sz w:val="32"/>
          <w:szCs w:val="32"/>
        </w:rPr>
        <w:t>分。</w:t>
      </w:r>
    </w:p>
    <w:p w14:paraId="30B32BA0">
      <w:pPr>
        <w:spacing w:line="540" w:lineRule="exact"/>
        <w:ind w:firstLine="640" w:firstLineChars="200"/>
        <w:rPr>
          <w:rFonts w:ascii="仿宋_GB2312" w:hAnsi="宋体" w:eastAsia="仿宋_GB2312" w:cs="仿宋"/>
          <w:sz w:val="32"/>
          <w:szCs w:val="32"/>
        </w:rPr>
      </w:pPr>
      <w:r>
        <w:rPr>
          <w:rFonts w:hint="eastAsia" w:ascii="仿宋_GB2312" w:hAnsi="仿宋" w:eastAsia="仿宋_GB2312" w:cs="宋体"/>
          <w:kern w:val="0"/>
          <w:sz w:val="32"/>
          <w:szCs w:val="32"/>
        </w:rPr>
        <w:t>前两位按分值1</w:t>
      </w:r>
      <w:r>
        <w:rPr>
          <w:rFonts w:ascii="仿宋_GB2312" w:hAnsi="仿宋" w:eastAsia="仿宋_GB2312" w:cs="宋体"/>
          <w:kern w:val="0"/>
          <w:sz w:val="32"/>
          <w:szCs w:val="32"/>
        </w:rPr>
        <w:t>00%</w:t>
      </w:r>
      <w:r>
        <w:rPr>
          <w:rFonts w:hint="eastAsia" w:ascii="仿宋_GB2312" w:hAnsi="仿宋" w:eastAsia="仿宋_GB2312" w:cs="宋体"/>
          <w:kern w:val="0"/>
          <w:sz w:val="32"/>
          <w:szCs w:val="32"/>
        </w:rPr>
        <w:t>计算，第三四位按分值8</w:t>
      </w:r>
      <w:r>
        <w:rPr>
          <w:rFonts w:ascii="仿宋_GB2312" w:hAnsi="仿宋" w:eastAsia="仿宋_GB2312" w:cs="宋体"/>
          <w:kern w:val="0"/>
          <w:sz w:val="32"/>
          <w:szCs w:val="32"/>
        </w:rPr>
        <w:t>0%</w:t>
      </w:r>
      <w:r>
        <w:rPr>
          <w:rFonts w:hint="eastAsia" w:ascii="仿宋_GB2312" w:hAnsi="仿宋" w:eastAsia="仿宋_GB2312" w:cs="宋体"/>
          <w:kern w:val="0"/>
          <w:sz w:val="32"/>
          <w:szCs w:val="32"/>
        </w:rPr>
        <w:t>计算，之后位次按分值5</w:t>
      </w:r>
      <w:r>
        <w:rPr>
          <w:rFonts w:ascii="仿宋_GB2312" w:hAnsi="仿宋" w:eastAsia="仿宋_GB2312" w:cs="宋体"/>
          <w:kern w:val="0"/>
          <w:sz w:val="32"/>
          <w:szCs w:val="32"/>
        </w:rPr>
        <w:t>0%</w:t>
      </w:r>
      <w:r>
        <w:rPr>
          <w:rFonts w:hint="eastAsia" w:ascii="仿宋_GB2312" w:hAnsi="仿宋" w:eastAsia="仿宋_GB2312" w:cs="宋体"/>
          <w:kern w:val="0"/>
          <w:sz w:val="32"/>
          <w:szCs w:val="32"/>
        </w:rPr>
        <w:t>计算。</w:t>
      </w:r>
      <w:r>
        <w:rPr>
          <w:rFonts w:hint="eastAsia" w:ascii="仿宋_GB2312" w:hAnsi="宋体" w:eastAsia="仿宋_GB2312" w:cs="仿宋"/>
          <w:sz w:val="32"/>
          <w:szCs w:val="32"/>
        </w:rPr>
        <w:t>同一成果取最高分计，不累加。</w:t>
      </w:r>
    </w:p>
    <w:p w14:paraId="7BF8E03F">
      <w:pPr>
        <w:spacing w:line="540" w:lineRule="exact"/>
        <w:ind w:firstLine="640" w:firstLineChars="200"/>
        <w:rPr>
          <w:rFonts w:ascii="仿宋_GB2312" w:hAnsi="宋体" w:eastAsia="仿宋_GB2312" w:cs="仿宋"/>
          <w:sz w:val="32"/>
          <w:szCs w:val="32"/>
        </w:rPr>
      </w:pPr>
      <w:r>
        <w:rPr>
          <w:rFonts w:hint="eastAsia" w:ascii="仿宋_GB2312" w:hAnsi="宋体" w:eastAsia="仿宋_GB2312" w:cs="仿宋"/>
          <w:sz w:val="32"/>
          <w:szCs w:val="32"/>
        </w:rPr>
        <w:t>5</w:t>
      </w:r>
      <w:r>
        <w:rPr>
          <w:rFonts w:ascii="仿宋_GB2312" w:hAnsi="宋体" w:eastAsia="仿宋_GB2312" w:cs="仿宋"/>
          <w:sz w:val="32"/>
          <w:szCs w:val="32"/>
        </w:rPr>
        <w:t>.</w:t>
      </w:r>
      <w:r>
        <w:rPr>
          <w:rFonts w:hint="eastAsia" w:ascii="仿宋_GB2312" w:hAnsi="宋体" w:eastAsia="仿宋_GB2312" w:cs="仿宋"/>
          <w:sz w:val="32"/>
          <w:szCs w:val="32"/>
        </w:rPr>
        <w:t>学院工作与公益活动（</w:t>
      </w:r>
      <w:r>
        <w:rPr>
          <w:rFonts w:ascii="仿宋_GB2312" w:hAnsi="宋体" w:eastAsia="仿宋_GB2312" w:cs="仿宋"/>
          <w:sz w:val="32"/>
          <w:szCs w:val="32"/>
        </w:rPr>
        <w:t>1</w:t>
      </w:r>
      <w:r>
        <w:rPr>
          <w:rFonts w:hint="eastAsia" w:ascii="仿宋_GB2312" w:hAnsi="宋体" w:eastAsia="仿宋_GB2312" w:cs="仿宋"/>
          <w:sz w:val="32"/>
          <w:szCs w:val="32"/>
        </w:rPr>
        <w:t>5分）</w:t>
      </w:r>
    </w:p>
    <w:p w14:paraId="15BFC28E">
      <w:pPr>
        <w:spacing w:line="540" w:lineRule="exact"/>
        <w:ind w:firstLine="640" w:firstLineChars="200"/>
        <w:rPr>
          <w:rFonts w:ascii="仿宋_GB2312" w:hAnsi="宋体" w:eastAsia="仿宋_GB2312" w:cs="仿宋"/>
          <w:sz w:val="32"/>
          <w:szCs w:val="32"/>
        </w:rPr>
      </w:pPr>
      <w:r>
        <w:rPr>
          <w:rFonts w:hint="eastAsia" w:ascii="仿宋_GB2312" w:hAnsi="宋体" w:eastAsia="仿宋_GB2312" w:cs="仿宋"/>
          <w:sz w:val="32"/>
          <w:szCs w:val="32"/>
        </w:rPr>
        <w:t>根据自我总结情况和日常表现由评委打分确定。学院工作与公益活动包括：积极参加学生组织、学科建设、社会服务、实验室建设、公益劳动等。</w:t>
      </w:r>
    </w:p>
    <w:p w14:paraId="78978A30">
      <w:pPr>
        <w:spacing w:line="540" w:lineRule="exact"/>
        <w:ind w:firstLine="640" w:firstLineChars="200"/>
        <w:rPr>
          <w:rFonts w:ascii="仿宋_GB2312" w:hAnsi="宋体" w:eastAsia="仿宋_GB2312" w:cs="仿宋"/>
          <w:sz w:val="32"/>
          <w:szCs w:val="32"/>
        </w:rPr>
      </w:pPr>
      <w:r>
        <w:rPr>
          <w:rFonts w:hint="eastAsia" w:ascii="仿宋_GB2312" w:hAnsi="宋体" w:eastAsia="仿宋_GB2312" w:cs="仿宋"/>
          <w:sz w:val="32"/>
          <w:szCs w:val="32"/>
        </w:rPr>
        <w:t>6</w:t>
      </w:r>
      <w:r>
        <w:rPr>
          <w:rFonts w:ascii="仿宋_GB2312" w:hAnsi="宋体" w:eastAsia="仿宋_GB2312" w:cs="仿宋"/>
          <w:sz w:val="32"/>
          <w:szCs w:val="32"/>
        </w:rPr>
        <w:t>.</w:t>
      </w:r>
      <w:r>
        <w:rPr>
          <w:rFonts w:hint="eastAsia" w:ascii="仿宋_GB2312" w:hAnsi="宋体" w:eastAsia="仿宋_GB2312" w:cs="仿宋"/>
          <w:sz w:val="32"/>
          <w:szCs w:val="32"/>
        </w:rPr>
        <w:t>加分项</w:t>
      </w:r>
    </w:p>
    <w:p w14:paraId="689D5403">
      <w:pPr>
        <w:spacing w:line="540" w:lineRule="exact"/>
        <w:ind w:firstLine="640" w:firstLineChars="200"/>
        <w:rPr>
          <w:rFonts w:ascii="仿宋_GB2312" w:hAnsi="宋体" w:eastAsia="仿宋_GB2312" w:cs="仿宋"/>
          <w:sz w:val="32"/>
          <w:szCs w:val="32"/>
        </w:rPr>
      </w:pPr>
      <w:r>
        <w:rPr>
          <w:rFonts w:hint="eastAsia" w:ascii="仿宋_GB2312" w:eastAsia="仿宋_GB2312"/>
          <w:sz w:val="32"/>
          <w:szCs w:val="32"/>
        </w:rPr>
        <w:t>为鼓励学生全面发展，通过雅思（6.0分以上），托福（80分以上）3分；英语六级（425分以上）2分。在研究生学习期间，赴境外参加学术交流3分，学习交流3个月以上</w:t>
      </w:r>
      <w:r>
        <w:rPr>
          <w:rFonts w:hint="eastAsia" w:ascii="仿宋_GB2312" w:hAnsi="宋体" w:eastAsia="仿宋_GB2312" w:cs="仿宋"/>
          <w:sz w:val="32"/>
          <w:szCs w:val="32"/>
        </w:rPr>
        <w:t>5分。</w:t>
      </w:r>
    </w:p>
    <w:p w14:paraId="76ACEB9A">
      <w:pPr>
        <w:adjustRightInd w:val="0"/>
        <w:snapToGrid w:val="0"/>
        <w:spacing w:line="540" w:lineRule="exact"/>
        <w:ind w:firstLine="640" w:firstLineChars="200"/>
        <w:rPr>
          <w:rFonts w:ascii="仿宋_GB2312" w:eastAsia="仿宋_GB2312"/>
          <w:sz w:val="32"/>
          <w:szCs w:val="32"/>
        </w:rPr>
      </w:pPr>
      <w:r>
        <w:rPr>
          <w:rFonts w:hint="eastAsia" w:ascii="仿宋_GB2312" w:eastAsia="仿宋_GB2312"/>
          <w:sz w:val="32"/>
          <w:szCs w:val="32"/>
        </w:rPr>
        <w:t>7.减分项</w:t>
      </w:r>
    </w:p>
    <w:p w14:paraId="62D75E17">
      <w:pPr>
        <w:adjustRightInd w:val="0"/>
        <w:snapToGrid w:val="0"/>
        <w:spacing w:line="540" w:lineRule="exact"/>
        <w:ind w:firstLine="640" w:firstLineChars="200"/>
        <w:rPr>
          <w:rFonts w:ascii="仿宋_GB2312" w:eastAsia="仿宋_GB2312"/>
          <w:sz w:val="32"/>
          <w:szCs w:val="32"/>
        </w:rPr>
      </w:pPr>
      <w:bookmarkStart w:id="0" w:name="_Hlk102987147"/>
      <w:r>
        <w:rPr>
          <w:rFonts w:hint="eastAsia" w:ascii="仿宋_GB2312" w:eastAsia="仿宋_GB2312"/>
          <w:sz w:val="32"/>
          <w:szCs w:val="32"/>
        </w:rPr>
        <w:t>宿舍、实验室卫生被通报，每次减2分；</w:t>
      </w:r>
      <w:bookmarkStart w:id="1" w:name="_Hlk191386619"/>
      <w:r>
        <w:rPr>
          <w:rFonts w:hint="eastAsia" w:ascii="仿宋_GB2312" w:eastAsia="仿宋_GB2312"/>
          <w:sz w:val="32"/>
          <w:szCs w:val="32"/>
        </w:rPr>
        <w:t>违规责任人无法划分的情况下，宿舍每人减1分；无正当理由不参加学院轮值活动，每次减1分。</w:t>
      </w:r>
    </w:p>
    <w:bookmarkEnd w:id="0"/>
    <w:bookmarkEnd w:id="1"/>
    <w:p w14:paraId="7B418EF7">
      <w:pPr>
        <w:spacing w:line="540" w:lineRule="exact"/>
        <w:ind w:firstLine="640" w:firstLineChars="200"/>
        <w:rPr>
          <w:rFonts w:ascii="仿宋_GB2312" w:eastAsia="仿宋_GB2312"/>
          <w:sz w:val="32"/>
          <w:szCs w:val="32"/>
        </w:rPr>
      </w:pPr>
      <w:r>
        <w:rPr>
          <w:rFonts w:hint="eastAsia" w:ascii="仿宋_GB2312" w:eastAsia="仿宋_GB2312"/>
          <w:sz w:val="32"/>
          <w:szCs w:val="32"/>
        </w:rPr>
        <w:t>8.总分相同情况下，由奖学金评审委员会投票决定。外聘导师学生奖励评选与非外聘导师学生相同。</w:t>
      </w:r>
    </w:p>
    <w:p w14:paraId="36D8E2BB">
      <w:pPr>
        <w:widowControl/>
        <w:spacing w:line="600" w:lineRule="exact"/>
        <w:ind w:firstLine="640" w:firstLineChars="200"/>
        <w:jc w:val="left"/>
        <w:rPr>
          <w:rFonts w:ascii="仿宋_GB2312" w:hAnsi="仿宋" w:eastAsia="仿宋_GB2312" w:cs="宋体"/>
          <w:kern w:val="0"/>
          <w:sz w:val="32"/>
          <w:szCs w:val="32"/>
        </w:rPr>
      </w:pPr>
      <w:r>
        <w:rPr>
          <w:rFonts w:hint="eastAsia" w:ascii="仿宋_GB2312" w:hAnsi="仿宋" w:eastAsia="仿宋_GB2312" w:cs="宋体"/>
          <w:kern w:val="0"/>
          <w:sz w:val="32"/>
          <w:szCs w:val="32"/>
        </w:rPr>
        <w:t>第六条  凡有以下情况者，取消评选资格</w:t>
      </w:r>
    </w:p>
    <w:p w14:paraId="397EDE33">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1．违反国家法纪法规、受到学校、学院纪律处分者；</w:t>
      </w:r>
    </w:p>
    <w:p w14:paraId="531F2231">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2．在学习或学术研究中有弄虚作假行为者；</w:t>
      </w:r>
    </w:p>
    <w:p w14:paraId="6C6F9F91">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3．在科研工作中造成重大事故及损失者。</w:t>
      </w:r>
    </w:p>
    <w:p w14:paraId="3BC64C4C">
      <w:pPr>
        <w:spacing w:line="600" w:lineRule="exact"/>
        <w:ind w:firstLine="640" w:firstLineChars="200"/>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第三章 </w:t>
      </w:r>
      <w:r>
        <w:rPr>
          <w:rFonts w:ascii="Times New Roman" w:hAnsi="Times New Roman" w:eastAsia="黑体" w:cs="Times New Roman"/>
          <w:sz w:val="32"/>
          <w:szCs w:val="32"/>
        </w:rPr>
        <w:t xml:space="preserve"> </w:t>
      </w:r>
      <w:r>
        <w:rPr>
          <w:rFonts w:hint="eastAsia" w:ascii="Times New Roman" w:hAnsi="Times New Roman" w:eastAsia="黑体" w:cs="Times New Roman"/>
          <w:sz w:val="32"/>
          <w:szCs w:val="32"/>
        </w:rPr>
        <w:t>评审组织</w:t>
      </w:r>
    </w:p>
    <w:p w14:paraId="118927D4">
      <w:pPr>
        <w:widowControl/>
        <w:shd w:val="clear" w:color="auto" w:fill="FFFFFF"/>
        <w:spacing w:line="600" w:lineRule="exact"/>
        <w:ind w:firstLine="640" w:firstLineChars="200"/>
        <w:jc w:val="left"/>
        <w:rPr>
          <w:rFonts w:ascii="仿宋_GB2312" w:hAnsi="仿宋" w:eastAsia="仿宋_GB2312" w:cs="宋体"/>
          <w:kern w:val="0"/>
          <w:sz w:val="32"/>
          <w:szCs w:val="32"/>
        </w:rPr>
      </w:pPr>
      <w:r>
        <w:rPr>
          <w:rFonts w:hint="eastAsia" w:ascii="仿宋_GB2312" w:hAnsi="仿宋" w:eastAsia="仿宋_GB2312" w:cs="宋体"/>
          <w:kern w:val="0"/>
          <w:sz w:val="32"/>
          <w:szCs w:val="32"/>
        </w:rPr>
        <w:t xml:space="preserve">第七条 </w:t>
      </w:r>
      <w:r>
        <w:rPr>
          <w:rFonts w:ascii="仿宋_GB2312" w:hAnsi="仿宋" w:eastAsia="仿宋_GB2312" w:cs="宋体"/>
          <w:kern w:val="0"/>
          <w:sz w:val="32"/>
          <w:szCs w:val="32"/>
        </w:rPr>
        <w:t xml:space="preserve"> </w:t>
      </w:r>
      <w:r>
        <w:rPr>
          <w:rFonts w:hint="eastAsia" w:ascii="仿宋_GB2312" w:hAnsi="仿宋" w:eastAsia="仿宋_GB2312" w:cs="宋体"/>
          <w:kern w:val="0"/>
          <w:sz w:val="32"/>
          <w:szCs w:val="32"/>
        </w:rPr>
        <w:t>根据学校相关文件规定，成立学院研究生国家奖学金评审委员会</w:t>
      </w:r>
      <w:bookmarkStart w:id="2" w:name="_Hlk152847683"/>
      <w:r>
        <w:rPr>
          <w:rFonts w:hint="eastAsia" w:ascii="仿宋_GB2312" w:hAnsi="仿宋" w:eastAsia="仿宋_GB2312" w:cs="宋体"/>
          <w:kern w:val="0"/>
          <w:sz w:val="32"/>
          <w:szCs w:val="32"/>
        </w:rPr>
        <w:t>，负责本学院研究生国家奖学金的申请、组织初步评审等工作。参评研究生的导师或者直系亲属不得作为评审委员会委员。</w:t>
      </w:r>
    </w:p>
    <w:bookmarkEnd w:id="2"/>
    <w:p w14:paraId="55C9A4C4">
      <w:pPr>
        <w:spacing w:line="600" w:lineRule="exact"/>
        <w:ind w:firstLine="640" w:firstLineChars="200"/>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第四章 </w:t>
      </w:r>
      <w:r>
        <w:rPr>
          <w:rFonts w:ascii="Times New Roman" w:hAnsi="Times New Roman" w:eastAsia="黑体" w:cs="Times New Roman"/>
          <w:sz w:val="32"/>
          <w:szCs w:val="32"/>
        </w:rPr>
        <w:t xml:space="preserve"> </w:t>
      </w:r>
      <w:r>
        <w:rPr>
          <w:rFonts w:hint="eastAsia" w:ascii="Times New Roman" w:hAnsi="Times New Roman" w:eastAsia="黑体" w:cs="Times New Roman"/>
          <w:sz w:val="32"/>
          <w:szCs w:val="32"/>
        </w:rPr>
        <w:t>评审程序</w:t>
      </w:r>
    </w:p>
    <w:p w14:paraId="33C2C83F">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第八条  学院研究生国家奖学金依据自愿申请的原则进行评选。申请者应根据学校的相关通知要求，主动、按时向学院奖学金评委会提出申请。</w:t>
      </w:r>
    </w:p>
    <w:p w14:paraId="5288F8F2">
      <w:pPr>
        <w:widowControl/>
        <w:shd w:val="clear" w:color="auto" w:fill="FFFFFF"/>
        <w:spacing w:line="60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第九条  凡申请研究生国家奖学金者，本人须如实填写相关表格材料，并提交成绩单及相应的支撑材料，如：成绩单、论文原件及复印件、各类获奖证书原件及复印件等，以及申请者认为能够证明其思想品德和学术能力的其他材料的原件及复印件，在规定时间内，材料提供不完整或不能按时提供相关材料者，将视为自动放弃参评资格。</w:t>
      </w:r>
    </w:p>
    <w:p w14:paraId="3A28C7D7">
      <w:pPr>
        <w:widowControl/>
        <w:shd w:val="clear" w:color="auto" w:fill="FFFFFF"/>
        <w:spacing w:line="600" w:lineRule="exact"/>
        <w:ind w:firstLine="640" w:firstLineChars="200"/>
        <w:jc w:val="left"/>
        <w:rPr>
          <w:rFonts w:ascii="仿宋_GB2312" w:hAnsi="仿宋" w:eastAsia="仿宋_GB2312" w:cs="宋体"/>
          <w:kern w:val="0"/>
          <w:sz w:val="32"/>
          <w:szCs w:val="32"/>
        </w:rPr>
      </w:pPr>
      <w:r>
        <w:rPr>
          <w:rFonts w:hint="eastAsia" w:ascii="仿宋_GB2312" w:hAnsi="仿宋" w:eastAsia="仿宋_GB2312" w:cs="宋体"/>
          <w:kern w:val="0"/>
          <w:sz w:val="32"/>
          <w:szCs w:val="32"/>
        </w:rPr>
        <w:t>第十条  经学院奖学金评委会评审，根据名额分配情况确定推荐人员，并在学院进行公示。评审结果经公示无异议后，报学校研究生国家奖学金评审委员会。</w:t>
      </w:r>
    </w:p>
    <w:p w14:paraId="6631222D">
      <w:pPr>
        <w:widowControl/>
        <w:shd w:val="clear" w:color="auto" w:fill="FFFFFF"/>
        <w:spacing w:line="600" w:lineRule="exact"/>
        <w:ind w:firstLine="640" w:firstLineChars="200"/>
        <w:jc w:val="left"/>
        <w:rPr>
          <w:rFonts w:ascii="仿宋_GB2312" w:hAnsi="仿宋" w:eastAsia="仿宋_GB2312" w:cs="宋体"/>
          <w:kern w:val="0"/>
          <w:sz w:val="32"/>
          <w:szCs w:val="32"/>
        </w:rPr>
      </w:pPr>
      <w:r>
        <w:rPr>
          <w:rFonts w:hint="eastAsia" w:ascii="仿宋_GB2312" w:hAnsi="仿宋" w:eastAsia="仿宋_GB2312" w:cs="宋体"/>
          <w:kern w:val="0"/>
          <w:sz w:val="32"/>
          <w:szCs w:val="32"/>
        </w:rPr>
        <w:t>第十一条  如发现申请者有弄虚作假行为，学院奖学金评审委员会将报请学校研究生国家奖学金评审委员会，建议取消其在校期间申请研究生国家奖学金的资格，追回其已经获得的研究生国家奖学金，并按校纪校规作进一步处理。</w:t>
      </w:r>
    </w:p>
    <w:p w14:paraId="3AC6293B">
      <w:pPr>
        <w:spacing w:line="600" w:lineRule="exact"/>
        <w:ind w:firstLine="640" w:firstLineChars="200"/>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第五章 </w:t>
      </w:r>
      <w:r>
        <w:rPr>
          <w:rFonts w:ascii="Times New Roman" w:hAnsi="Times New Roman" w:eastAsia="黑体" w:cs="Times New Roman"/>
          <w:sz w:val="32"/>
          <w:szCs w:val="32"/>
        </w:rPr>
        <w:t xml:space="preserve"> </w:t>
      </w:r>
      <w:r>
        <w:rPr>
          <w:rFonts w:hint="eastAsia" w:ascii="Times New Roman" w:hAnsi="Times New Roman" w:eastAsia="黑体" w:cs="Times New Roman"/>
          <w:sz w:val="32"/>
          <w:szCs w:val="32"/>
        </w:rPr>
        <w:t>附则</w:t>
      </w:r>
    </w:p>
    <w:p w14:paraId="5F288D48">
      <w:pPr>
        <w:widowControl/>
        <w:shd w:val="clear" w:color="auto" w:fill="FFFFFF"/>
        <w:spacing w:line="600" w:lineRule="exact"/>
        <w:ind w:firstLine="640" w:firstLineChars="200"/>
        <w:jc w:val="left"/>
        <w:rPr>
          <w:rFonts w:ascii="仿宋_GB2312" w:hAnsi="仿宋" w:eastAsia="仿宋_GB2312" w:cs="宋体"/>
          <w:kern w:val="0"/>
          <w:sz w:val="32"/>
          <w:szCs w:val="32"/>
        </w:rPr>
      </w:pPr>
      <w:r>
        <w:rPr>
          <w:rFonts w:hint="eastAsia" w:ascii="仿宋_GB2312" w:hAnsi="仿宋" w:eastAsia="仿宋_GB2312" w:cs="宋体"/>
          <w:kern w:val="0"/>
          <w:sz w:val="32"/>
          <w:szCs w:val="32"/>
        </w:rPr>
        <w:t>第十二条  本办法由草业学院负责解释。</w:t>
      </w:r>
    </w:p>
    <w:p w14:paraId="31C0DC9F">
      <w:pPr>
        <w:widowControl/>
        <w:shd w:val="clear" w:color="auto" w:fill="FFFFFF"/>
        <w:spacing w:line="600" w:lineRule="exact"/>
        <w:ind w:firstLine="640" w:firstLineChars="200"/>
        <w:jc w:val="left"/>
        <w:rPr>
          <w:rFonts w:ascii="仿宋_GB2312" w:hAnsi="仿宋" w:eastAsia="仿宋_GB2312" w:cs="宋体"/>
          <w:kern w:val="0"/>
          <w:sz w:val="32"/>
          <w:szCs w:val="32"/>
        </w:rPr>
      </w:pPr>
      <w:r>
        <w:rPr>
          <w:rFonts w:hint="eastAsia" w:ascii="仿宋_GB2312" w:hAnsi="仿宋" w:eastAsia="仿宋_GB2312" w:cs="宋体"/>
          <w:kern w:val="0"/>
          <w:sz w:val="32"/>
          <w:szCs w:val="32"/>
        </w:rPr>
        <w:t xml:space="preserve">第十三条 </w:t>
      </w:r>
      <w:r>
        <w:rPr>
          <w:rFonts w:ascii="仿宋_GB2312" w:hAnsi="仿宋" w:eastAsia="仿宋_GB2312" w:cs="宋体"/>
          <w:kern w:val="0"/>
          <w:sz w:val="32"/>
          <w:szCs w:val="32"/>
        </w:rPr>
        <w:t xml:space="preserve"> </w:t>
      </w:r>
      <w:r>
        <w:rPr>
          <w:rFonts w:hint="eastAsia" w:ascii="仿宋_GB2312" w:hAnsi="仿宋" w:eastAsia="仿宋_GB2312" w:cs="宋体"/>
          <w:kern w:val="0"/>
          <w:sz w:val="32"/>
          <w:szCs w:val="32"/>
        </w:rPr>
        <w:t>本办法自发布之日起开始施行。</w:t>
      </w:r>
    </w:p>
    <w:p w14:paraId="4EDC94F4">
      <w:pPr>
        <w:widowControl/>
        <w:shd w:val="clear" w:color="auto" w:fill="FFFFFF"/>
        <w:spacing w:line="600" w:lineRule="exact"/>
        <w:ind w:firstLine="640" w:firstLineChars="200"/>
        <w:jc w:val="left"/>
        <w:rPr>
          <w:rFonts w:ascii="仿宋" w:hAnsi="仿宋" w:eastAsia="仿宋" w:cs="宋体"/>
          <w:kern w:val="0"/>
          <w:sz w:val="32"/>
          <w:szCs w:val="32"/>
        </w:rPr>
      </w:pPr>
    </w:p>
    <w:p w14:paraId="05483392">
      <w:pPr>
        <w:widowControl/>
        <w:shd w:val="clear" w:color="auto" w:fill="FFFFFF"/>
        <w:spacing w:line="600" w:lineRule="exact"/>
        <w:ind w:firstLine="640" w:firstLineChars="200"/>
        <w:jc w:val="right"/>
        <w:rPr>
          <w:rFonts w:ascii="仿宋_GB2312" w:hAnsi="仿宋" w:eastAsia="仿宋_GB2312" w:cs="宋体"/>
          <w:kern w:val="0"/>
          <w:sz w:val="32"/>
          <w:szCs w:val="32"/>
        </w:rPr>
      </w:pPr>
      <w:r>
        <w:rPr>
          <w:rFonts w:hint="eastAsia" w:ascii="仿宋_GB2312" w:hAnsi="仿宋" w:eastAsia="仿宋_GB2312" w:cs="宋体"/>
          <w:kern w:val="0"/>
          <w:sz w:val="32"/>
          <w:szCs w:val="32"/>
        </w:rPr>
        <w:t>青岛农业大学草业学院</w:t>
      </w:r>
    </w:p>
    <w:p w14:paraId="0E48F3BD">
      <w:pPr>
        <w:widowControl/>
        <w:shd w:val="clear" w:color="auto" w:fill="FFFFFF"/>
        <w:spacing w:line="600" w:lineRule="exact"/>
        <w:ind w:right="640" w:firstLine="640" w:firstLineChars="200"/>
        <w:jc w:val="right"/>
        <w:rPr>
          <w:rFonts w:ascii="仿宋_GB2312" w:hAnsi="仿宋" w:eastAsia="仿宋_GB2312" w:cs="宋体"/>
          <w:kern w:val="0"/>
          <w:sz w:val="32"/>
          <w:szCs w:val="32"/>
        </w:rPr>
      </w:pPr>
      <w:r>
        <w:rPr>
          <w:rFonts w:hint="eastAsia" w:ascii="仿宋_GB2312" w:hAnsi="仿宋" w:eastAsia="仿宋_GB2312" w:cs="宋体"/>
          <w:kern w:val="0"/>
          <w:sz w:val="32"/>
          <w:szCs w:val="32"/>
        </w:rPr>
        <w:t>202</w:t>
      </w:r>
      <w:r>
        <w:rPr>
          <w:rFonts w:ascii="仿宋_GB2312" w:hAnsi="仿宋" w:eastAsia="仿宋_GB2312" w:cs="宋体"/>
          <w:kern w:val="0"/>
          <w:sz w:val="32"/>
          <w:szCs w:val="32"/>
        </w:rPr>
        <w:t>6</w:t>
      </w:r>
      <w:r>
        <w:rPr>
          <w:rFonts w:hint="eastAsia" w:ascii="仿宋_GB2312" w:hAnsi="仿宋" w:eastAsia="仿宋_GB2312" w:cs="宋体"/>
          <w:kern w:val="0"/>
          <w:sz w:val="32"/>
          <w:szCs w:val="32"/>
        </w:rPr>
        <w:t>年</w:t>
      </w:r>
      <w:r>
        <w:rPr>
          <w:rFonts w:ascii="仿宋_GB2312" w:hAnsi="仿宋" w:eastAsia="仿宋_GB2312" w:cs="宋体"/>
          <w:kern w:val="0"/>
          <w:sz w:val="32"/>
          <w:szCs w:val="32"/>
        </w:rPr>
        <w:t>6</w:t>
      </w:r>
      <w:r>
        <w:rPr>
          <w:rFonts w:hint="eastAsia" w:ascii="仿宋_GB2312" w:hAnsi="仿宋" w:eastAsia="仿宋_GB2312" w:cs="宋体"/>
          <w:kern w:val="0"/>
          <w:sz w:val="32"/>
          <w:szCs w:val="32"/>
        </w:rPr>
        <w:t>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152"/>
    <w:rsid w:val="0001097B"/>
    <w:rsid w:val="00012D7C"/>
    <w:rsid w:val="00014CB5"/>
    <w:rsid w:val="000356EF"/>
    <w:rsid w:val="0003746A"/>
    <w:rsid w:val="00047F06"/>
    <w:rsid w:val="000509E2"/>
    <w:rsid w:val="00064EE9"/>
    <w:rsid w:val="00093C4B"/>
    <w:rsid w:val="00097893"/>
    <w:rsid w:val="000A07BA"/>
    <w:rsid w:val="000A665D"/>
    <w:rsid w:val="000D301D"/>
    <w:rsid w:val="000D4A26"/>
    <w:rsid w:val="000D594D"/>
    <w:rsid w:val="00106EEB"/>
    <w:rsid w:val="00107E15"/>
    <w:rsid w:val="001417DF"/>
    <w:rsid w:val="001442BA"/>
    <w:rsid w:val="00145C7C"/>
    <w:rsid w:val="00155195"/>
    <w:rsid w:val="0019651E"/>
    <w:rsid w:val="001B0906"/>
    <w:rsid w:val="001B2FAE"/>
    <w:rsid w:val="001D06E2"/>
    <w:rsid w:val="001D3277"/>
    <w:rsid w:val="001E2CF3"/>
    <w:rsid w:val="00204C81"/>
    <w:rsid w:val="0020645C"/>
    <w:rsid w:val="00206469"/>
    <w:rsid w:val="00210CCD"/>
    <w:rsid w:val="00213A46"/>
    <w:rsid w:val="0021489D"/>
    <w:rsid w:val="00232DAA"/>
    <w:rsid w:val="002553D9"/>
    <w:rsid w:val="00264A1B"/>
    <w:rsid w:val="00280CDD"/>
    <w:rsid w:val="0028192F"/>
    <w:rsid w:val="002858DD"/>
    <w:rsid w:val="00297F76"/>
    <w:rsid w:val="002B62D7"/>
    <w:rsid w:val="002D0598"/>
    <w:rsid w:val="002D57F8"/>
    <w:rsid w:val="002E0D68"/>
    <w:rsid w:val="002F4D7E"/>
    <w:rsid w:val="00300F8E"/>
    <w:rsid w:val="00334352"/>
    <w:rsid w:val="00345849"/>
    <w:rsid w:val="00372CFC"/>
    <w:rsid w:val="0037302F"/>
    <w:rsid w:val="003B080C"/>
    <w:rsid w:val="003B2DD2"/>
    <w:rsid w:val="003C49D2"/>
    <w:rsid w:val="003E303D"/>
    <w:rsid w:val="003F56B4"/>
    <w:rsid w:val="00401DB4"/>
    <w:rsid w:val="0040505F"/>
    <w:rsid w:val="00430073"/>
    <w:rsid w:val="00463418"/>
    <w:rsid w:val="00471983"/>
    <w:rsid w:val="004817AB"/>
    <w:rsid w:val="00483D43"/>
    <w:rsid w:val="004969E7"/>
    <w:rsid w:val="004C4152"/>
    <w:rsid w:val="004C6E33"/>
    <w:rsid w:val="004E2D15"/>
    <w:rsid w:val="004E57D0"/>
    <w:rsid w:val="004F17C3"/>
    <w:rsid w:val="00501141"/>
    <w:rsid w:val="00517F0E"/>
    <w:rsid w:val="00536F21"/>
    <w:rsid w:val="005555C7"/>
    <w:rsid w:val="00564094"/>
    <w:rsid w:val="00570CC2"/>
    <w:rsid w:val="0058090C"/>
    <w:rsid w:val="0059389D"/>
    <w:rsid w:val="005A2192"/>
    <w:rsid w:val="005A5977"/>
    <w:rsid w:val="005C3DED"/>
    <w:rsid w:val="005C51F2"/>
    <w:rsid w:val="005D4615"/>
    <w:rsid w:val="005D52B0"/>
    <w:rsid w:val="005E378B"/>
    <w:rsid w:val="005E59E1"/>
    <w:rsid w:val="006046FE"/>
    <w:rsid w:val="00616866"/>
    <w:rsid w:val="006519E0"/>
    <w:rsid w:val="0065539E"/>
    <w:rsid w:val="00665CD1"/>
    <w:rsid w:val="00666CE5"/>
    <w:rsid w:val="00686B79"/>
    <w:rsid w:val="0069542A"/>
    <w:rsid w:val="006A1C11"/>
    <w:rsid w:val="006A41A9"/>
    <w:rsid w:val="006D65CB"/>
    <w:rsid w:val="006D71F5"/>
    <w:rsid w:val="006F5707"/>
    <w:rsid w:val="00701B49"/>
    <w:rsid w:val="00707992"/>
    <w:rsid w:val="00717DE1"/>
    <w:rsid w:val="00727E53"/>
    <w:rsid w:val="00744FF0"/>
    <w:rsid w:val="0076193D"/>
    <w:rsid w:val="007713D2"/>
    <w:rsid w:val="0078574C"/>
    <w:rsid w:val="0079323B"/>
    <w:rsid w:val="00793B19"/>
    <w:rsid w:val="007C3B8D"/>
    <w:rsid w:val="007C447A"/>
    <w:rsid w:val="007C4944"/>
    <w:rsid w:val="007C4C8A"/>
    <w:rsid w:val="007F21B5"/>
    <w:rsid w:val="00816E7D"/>
    <w:rsid w:val="0082499A"/>
    <w:rsid w:val="0082518F"/>
    <w:rsid w:val="00826EC9"/>
    <w:rsid w:val="008307C6"/>
    <w:rsid w:val="008340BE"/>
    <w:rsid w:val="00841CD3"/>
    <w:rsid w:val="00841D6E"/>
    <w:rsid w:val="008562B4"/>
    <w:rsid w:val="00877BC6"/>
    <w:rsid w:val="00885724"/>
    <w:rsid w:val="00890A1F"/>
    <w:rsid w:val="0089616B"/>
    <w:rsid w:val="008B36E9"/>
    <w:rsid w:val="008C7666"/>
    <w:rsid w:val="008D31B0"/>
    <w:rsid w:val="008F618C"/>
    <w:rsid w:val="00903E86"/>
    <w:rsid w:val="009130F1"/>
    <w:rsid w:val="00931173"/>
    <w:rsid w:val="009357A2"/>
    <w:rsid w:val="009900D0"/>
    <w:rsid w:val="009A45DF"/>
    <w:rsid w:val="009A637B"/>
    <w:rsid w:val="009D45B3"/>
    <w:rsid w:val="00A00832"/>
    <w:rsid w:val="00A12DE9"/>
    <w:rsid w:val="00A131B5"/>
    <w:rsid w:val="00A366F8"/>
    <w:rsid w:val="00A51ABA"/>
    <w:rsid w:val="00A64112"/>
    <w:rsid w:val="00A66D3A"/>
    <w:rsid w:val="00A77405"/>
    <w:rsid w:val="00A83494"/>
    <w:rsid w:val="00A91FD2"/>
    <w:rsid w:val="00AA46B5"/>
    <w:rsid w:val="00AB1FCD"/>
    <w:rsid w:val="00AD1677"/>
    <w:rsid w:val="00B208C0"/>
    <w:rsid w:val="00B20F9C"/>
    <w:rsid w:val="00B24E10"/>
    <w:rsid w:val="00B40928"/>
    <w:rsid w:val="00B40E4C"/>
    <w:rsid w:val="00B428D1"/>
    <w:rsid w:val="00B50B6C"/>
    <w:rsid w:val="00B57006"/>
    <w:rsid w:val="00B74F92"/>
    <w:rsid w:val="00B777EB"/>
    <w:rsid w:val="00BA2B3D"/>
    <w:rsid w:val="00BB015A"/>
    <w:rsid w:val="00BB418B"/>
    <w:rsid w:val="00BC26F4"/>
    <w:rsid w:val="00C14818"/>
    <w:rsid w:val="00C16585"/>
    <w:rsid w:val="00C25053"/>
    <w:rsid w:val="00C43A7F"/>
    <w:rsid w:val="00C46C01"/>
    <w:rsid w:val="00C67396"/>
    <w:rsid w:val="00C72F55"/>
    <w:rsid w:val="00CC3622"/>
    <w:rsid w:val="00CC7AB7"/>
    <w:rsid w:val="00CE7A4D"/>
    <w:rsid w:val="00CF4A06"/>
    <w:rsid w:val="00D231EB"/>
    <w:rsid w:val="00D24B59"/>
    <w:rsid w:val="00D331A5"/>
    <w:rsid w:val="00D36E8D"/>
    <w:rsid w:val="00D851EE"/>
    <w:rsid w:val="00D85C0C"/>
    <w:rsid w:val="00DB414F"/>
    <w:rsid w:val="00DB7D58"/>
    <w:rsid w:val="00DD1A22"/>
    <w:rsid w:val="00DD50CE"/>
    <w:rsid w:val="00DD7DFD"/>
    <w:rsid w:val="00DF2A9E"/>
    <w:rsid w:val="00E0414F"/>
    <w:rsid w:val="00E1368C"/>
    <w:rsid w:val="00E242A8"/>
    <w:rsid w:val="00E253D5"/>
    <w:rsid w:val="00E268BE"/>
    <w:rsid w:val="00E27A3A"/>
    <w:rsid w:val="00E42484"/>
    <w:rsid w:val="00E453B4"/>
    <w:rsid w:val="00E51618"/>
    <w:rsid w:val="00E52301"/>
    <w:rsid w:val="00E5618B"/>
    <w:rsid w:val="00E64955"/>
    <w:rsid w:val="00E8037E"/>
    <w:rsid w:val="00E930D2"/>
    <w:rsid w:val="00EA6880"/>
    <w:rsid w:val="00EB39EC"/>
    <w:rsid w:val="00EF2150"/>
    <w:rsid w:val="00EF2FF3"/>
    <w:rsid w:val="00EF40A4"/>
    <w:rsid w:val="00EF7771"/>
    <w:rsid w:val="00F2444B"/>
    <w:rsid w:val="00F4357E"/>
    <w:rsid w:val="00F52EA8"/>
    <w:rsid w:val="00F5535D"/>
    <w:rsid w:val="00F6516A"/>
    <w:rsid w:val="00F70605"/>
    <w:rsid w:val="00F77A40"/>
    <w:rsid w:val="00F8024A"/>
    <w:rsid w:val="00F86ED0"/>
    <w:rsid w:val="00F96A78"/>
    <w:rsid w:val="00FA5F3E"/>
    <w:rsid w:val="00FB6068"/>
    <w:rsid w:val="00FC30B1"/>
    <w:rsid w:val="00FC30F9"/>
    <w:rsid w:val="00FD3168"/>
    <w:rsid w:val="00FF21DE"/>
    <w:rsid w:val="08E47D47"/>
    <w:rsid w:val="0B490221"/>
    <w:rsid w:val="0EE371D1"/>
    <w:rsid w:val="0F8873FD"/>
    <w:rsid w:val="11C6025A"/>
    <w:rsid w:val="12CF35A1"/>
    <w:rsid w:val="13826402"/>
    <w:rsid w:val="146B6E96"/>
    <w:rsid w:val="1A4D1A0D"/>
    <w:rsid w:val="202C77FA"/>
    <w:rsid w:val="26432A9D"/>
    <w:rsid w:val="26936F69"/>
    <w:rsid w:val="274F39EC"/>
    <w:rsid w:val="28015C6A"/>
    <w:rsid w:val="284F2157"/>
    <w:rsid w:val="28A44A91"/>
    <w:rsid w:val="2AD267DC"/>
    <w:rsid w:val="2C784E00"/>
    <w:rsid w:val="2D5C24C5"/>
    <w:rsid w:val="2ED71C6D"/>
    <w:rsid w:val="314825E1"/>
    <w:rsid w:val="31507840"/>
    <w:rsid w:val="35AF1E23"/>
    <w:rsid w:val="377F2AD5"/>
    <w:rsid w:val="37D24F99"/>
    <w:rsid w:val="3DD750B1"/>
    <w:rsid w:val="3F5B5BD6"/>
    <w:rsid w:val="41055DF9"/>
    <w:rsid w:val="42AE426E"/>
    <w:rsid w:val="44E336B8"/>
    <w:rsid w:val="49E53843"/>
    <w:rsid w:val="4A9F2A4E"/>
    <w:rsid w:val="50D21A70"/>
    <w:rsid w:val="52D63D56"/>
    <w:rsid w:val="52EF3600"/>
    <w:rsid w:val="534114C1"/>
    <w:rsid w:val="538F3C48"/>
    <w:rsid w:val="5C7165E1"/>
    <w:rsid w:val="5CBD1826"/>
    <w:rsid w:val="61A905CB"/>
    <w:rsid w:val="62B762FB"/>
    <w:rsid w:val="62F05A0F"/>
    <w:rsid w:val="648A6492"/>
    <w:rsid w:val="67F02AB0"/>
    <w:rsid w:val="6D6A5C07"/>
    <w:rsid w:val="706933FF"/>
    <w:rsid w:val="70C1148D"/>
    <w:rsid w:val="71120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1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15"/>
    <w:semiHidden/>
    <w:unhideWhenUsed/>
    <w:uiPriority w:val="99"/>
    <w:pPr>
      <w:ind w:left="100" w:leftChars="2500"/>
    </w:p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标题 3 字符"/>
    <w:basedOn w:val="9"/>
    <w:link w:val="2"/>
    <w:qFormat/>
    <w:uiPriority w:val="9"/>
    <w:rPr>
      <w:rFonts w:ascii="宋体" w:hAnsi="宋体" w:eastAsia="宋体" w:cs="宋体"/>
      <w:b/>
      <w:bCs/>
      <w:kern w:val="0"/>
      <w:sz w:val="27"/>
      <w:szCs w:val="27"/>
    </w:rPr>
  </w:style>
  <w:style w:type="paragraph" w:customStyle="1" w:styleId="12">
    <w:name w:val="text-center"/>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页眉 字符"/>
    <w:basedOn w:val="9"/>
    <w:link w:val="5"/>
    <w:qFormat/>
    <w:uiPriority w:val="99"/>
    <w:rPr>
      <w:sz w:val="18"/>
      <w:szCs w:val="18"/>
    </w:rPr>
  </w:style>
  <w:style w:type="character" w:customStyle="1" w:styleId="14">
    <w:name w:val="页脚 字符"/>
    <w:basedOn w:val="9"/>
    <w:link w:val="4"/>
    <w:qFormat/>
    <w:uiPriority w:val="99"/>
    <w:rPr>
      <w:sz w:val="18"/>
      <w:szCs w:val="18"/>
    </w:rPr>
  </w:style>
  <w:style w:type="character" w:customStyle="1" w:styleId="15">
    <w:name w:val="日期 字符"/>
    <w:basedOn w:val="9"/>
    <w:link w:val="3"/>
    <w:semiHidden/>
    <w:qFormat/>
    <w:uiPriority w:val="99"/>
  </w:style>
  <w:style w:type="paragraph" w:customStyle="1" w:styleId="16">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2143</Words>
  <Characters>2280</Characters>
  <Lines>17</Lines>
  <Paragraphs>4</Paragraphs>
  <TotalTime>17</TotalTime>
  <ScaleCrop>false</ScaleCrop>
  <LinksUpToDate>false</LinksUpToDate>
  <CharactersWithSpaces>2325</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2020-10-07T06:53:00Z</dcterms:created>
  <dc:creator>fanchuqi</dc:creator>
  <cp:lastModifiedBy>。</cp:lastModifiedBy>
  <dcterms:modified xsi:type="dcterms:W3CDTF">2026-09-16T09:35:35Z</dcterms:modified>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eyJoZGlkIjoiOTI0YWJjNzQ5MjI0MmJlNWE4ZTRkMGZlYmFmOWVjMjYiLCJ1c2VySWQiOiIxMDg3MjU5OTMwIn0=</vt:lpwstr>
  </property>
  <property fmtid="{D5CDD505-2E9C-101B-9397-08002B2CF9AE}" pid="3" name="KSOProductBuildVer">
    <vt:lpwstr>2052-12.1.0.26391</vt:lpwstr>
  </property>
  <property fmtid="{D5CDD505-2E9C-101B-9397-08002B2CF9AE}" pid="4" name="ICV">
    <vt:lpwstr>554F9CA347774ADD90A65CCEEABB0F60_13</vt:lpwstr>
  </property>
</Properties>
</file>