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DA4D1">
      <w:pPr>
        <w:jc w:val="center"/>
        <w:rPr>
          <w:rFonts w:eastAsia="黑体"/>
          <w:b/>
          <w:sz w:val="24"/>
        </w:rPr>
      </w:pPr>
      <w:bookmarkStart w:id="0" w:name="_GoBack"/>
      <w:r>
        <w:rPr>
          <w:rFonts w:hint="eastAsia" w:ascii="黑体" w:hAnsi="宋体" w:eastAsia="黑体" w:cs="黑体"/>
          <w:sz w:val="32"/>
          <w:szCs w:val="32"/>
        </w:rPr>
        <w:t>我校参与申报2025年度黑龙江省科学技术奖项目公示内容</w:t>
      </w:r>
    </w:p>
    <w:bookmarkEnd w:id="0"/>
    <w:p w14:paraId="5018CEE6">
      <w:pPr>
        <w:adjustRightInd w:val="0"/>
        <w:snapToGrid w:val="0"/>
        <w:spacing w:line="391" w:lineRule="exact"/>
        <w:rPr>
          <w:rFonts w:hint="eastAsia" w:ascii="仿宋" w:hAnsi="仿宋" w:eastAsia="仿宋" w:cs="仿宋"/>
          <w:sz w:val="24"/>
        </w:rPr>
      </w:pPr>
      <w:r>
        <w:rPr>
          <w:rFonts w:hint="eastAsia" w:ascii="仿宋" w:hAnsi="仿宋" w:eastAsia="仿宋" w:cs="仿宋"/>
          <w:b/>
          <w:bCs/>
          <w:sz w:val="24"/>
        </w:rPr>
        <w:t>一、项目名称：</w:t>
      </w:r>
      <w:r>
        <w:rPr>
          <w:rFonts w:hint="eastAsia" w:ascii="仿宋" w:hAnsi="仿宋" w:eastAsia="仿宋" w:cs="仿宋"/>
          <w:sz w:val="24"/>
        </w:rPr>
        <w:t>寒区苜蓿减损提质增效及奶牛健康养殖关键技术集成与示范推广</w:t>
      </w:r>
      <w:r>
        <w:rPr>
          <w:rFonts w:hint="eastAsia" w:ascii="仿宋" w:hAnsi="仿宋" w:eastAsia="仿宋" w:cs="仿宋"/>
          <w:b/>
          <w:bCs/>
          <w:sz w:val="24"/>
        </w:rPr>
        <w:t>二、提名者：</w:t>
      </w:r>
      <w:r>
        <w:rPr>
          <w:rFonts w:hint="eastAsia" w:ascii="仿宋" w:hAnsi="仿宋" w:eastAsia="仿宋" w:cs="仿宋"/>
          <w:sz w:val="24"/>
        </w:rPr>
        <w:t>大庆市科技局</w:t>
      </w:r>
    </w:p>
    <w:p w14:paraId="62C639D3">
      <w:pPr>
        <w:adjustRightInd w:val="0"/>
        <w:snapToGrid w:val="0"/>
        <w:spacing w:line="391" w:lineRule="exact"/>
        <w:rPr>
          <w:rFonts w:hint="eastAsia" w:ascii="仿宋" w:hAnsi="仿宋" w:eastAsia="仿宋" w:cs="仿宋"/>
          <w:sz w:val="24"/>
        </w:rPr>
      </w:pPr>
      <w:r>
        <w:rPr>
          <w:rFonts w:hint="eastAsia" w:ascii="仿宋" w:hAnsi="仿宋" w:eastAsia="仿宋" w:cs="仿宋"/>
          <w:b/>
          <w:bCs/>
          <w:sz w:val="24"/>
        </w:rPr>
        <w:t>三、主要完成人：</w:t>
      </w:r>
      <w:r>
        <w:rPr>
          <w:rFonts w:hint="eastAsia" w:ascii="仿宋" w:hAnsi="仿宋" w:eastAsia="仿宋" w:cs="仿宋"/>
          <w:sz w:val="24"/>
        </w:rPr>
        <w:t>刘香萍（黑龙江八一农垦大学）、曲永利（黑龙江八一农垦大学）、杨超（青岛农业大学）、刘秦华（南京农业大学）、曲善民（黑龙江八一农垦大学）、臧辉（黑龙江八一农垦大学）、刘国富（黑龙江八一农垦大学）、贾倩民（兰州大学）、李国良（黑龙江八一农垦大学）、施长喜（北安农垦长鑫牧场专业合作社）、刘守江（大庆红色草原牧业有限公司）</w:t>
      </w:r>
    </w:p>
    <w:p w14:paraId="69A53F8C">
      <w:pPr>
        <w:adjustRightInd w:val="0"/>
        <w:snapToGrid w:val="0"/>
        <w:spacing w:line="391" w:lineRule="exact"/>
        <w:rPr>
          <w:rFonts w:hint="eastAsia" w:ascii="仿宋" w:hAnsi="仿宋" w:eastAsia="仿宋" w:cs="仿宋"/>
          <w:sz w:val="24"/>
        </w:rPr>
      </w:pPr>
      <w:r>
        <w:rPr>
          <w:rFonts w:hint="eastAsia" w:ascii="仿宋" w:hAnsi="仿宋" w:eastAsia="仿宋" w:cs="仿宋"/>
          <w:b/>
          <w:bCs/>
          <w:sz w:val="24"/>
        </w:rPr>
        <w:t>四、主要完成单位：</w:t>
      </w:r>
      <w:r>
        <w:rPr>
          <w:rFonts w:hint="eastAsia" w:ascii="仿宋" w:hAnsi="仿宋" w:eastAsia="仿宋" w:cs="仿宋"/>
          <w:sz w:val="24"/>
        </w:rPr>
        <w:t>黑龙江八一农垦大学、青岛农业大学、南京农业大学、兰州大学、北安农垦长鑫牧场专业合作社、大庆红色草原牧业有限公司</w:t>
      </w:r>
    </w:p>
    <w:p w14:paraId="0383CD48">
      <w:pPr>
        <w:adjustRightInd w:val="0"/>
        <w:snapToGrid w:val="0"/>
        <w:spacing w:line="391" w:lineRule="exact"/>
        <w:rPr>
          <w:rFonts w:hint="eastAsia" w:ascii="仿宋" w:hAnsi="仿宋" w:eastAsia="仿宋" w:cs="仿宋"/>
          <w:b/>
          <w:bCs/>
          <w:sz w:val="24"/>
        </w:rPr>
      </w:pPr>
      <w:r>
        <w:rPr>
          <w:rFonts w:hint="eastAsia" w:ascii="仿宋" w:hAnsi="仿宋" w:eastAsia="仿宋" w:cs="仿宋"/>
          <w:b/>
          <w:bCs/>
          <w:sz w:val="24"/>
        </w:rPr>
        <w:t>五、主要知识产权和标准规范等目录</w:t>
      </w:r>
    </w:p>
    <w:tbl>
      <w:tblPr>
        <w:tblStyle w:val="7"/>
        <w:tblW w:w="90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1"/>
        <w:gridCol w:w="2596"/>
        <w:gridCol w:w="1103"/>
        <w:gridCol w:w="967"/>
        <w:gridCol w:w="1185"/>
        <w:gridCol w:w="1157"/>
        <w:gridCol w:w="1431"/>
      </w:tblGrid>
      <w:tr w14:paraId="3B335B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7266FA73">
            <w:pPr>
              <w:jc w:val="center"/>
              <w:rPr>
                <w:rFonts w:ascii="Times New Roman" w:hAnsi="Times New Roman" w:eastAsia="宋体" w:cs="Times New Roman"/>
                <w:sz w:val="24"/>
              </w:rPr>
            </w:pPr>
            <w:r>
              <w:rPr>
                <w:rFonts w:ascii="Times New Roman" w:hAnsi="Times New Roman" w:eastAsia="宋体" w:cs="Times New Roman"/>
                <w:sz w:val="24"/>
              </w:rPr>
              <w:t>序号</w:t>
            </w:r>
          </w:p>
        </w:tc>
        <w:tc>
          <w:tcPr>
            <w:tcW w:w="2596" w:type="dxa"/>
            <w:vAlign w:val="center"/>
          </w:tcPr>
          <w:p w14:paraId="73A30FED">
            <w:pPr>
              <w:jc w:val="center"/>
              <w:rPr>
                <w:rFonts w:ascii="Times New Roman" w:hAnsi="Times New Roman" w:eastAsia="宋体" w:cs="Times New Roman"/>
                <w:sz w:val="24"/>
              </w:rPr>
            </w:pPr>
            <w:r>
              <w:rPr>
                <w:rFonts w:ascii="Times New Roman" w:hAnsi="Times New Roman" w:eastAsia="宋体" w:cs="Times New Roman"/>
                <w:sz w:val="24"/>
              </w:rPr>
              <w:t>授权项目名称</w:t>
            </w:r>
          </w:p>
        </w:tc>
        <w:tc>
          <w:tcPr>
            <w:tcW w:w="1103" w:type="dxa"/>
            <w:vAlign w:val="center"/>
          </w:tcPr>
          <w:p w14:paraId="51A6E491">
            <w:pPr>
              <w:jc w:val="center"/>
              <w:rPr>
                <w:rFonts w:ascii="Times New Roman" w:hAnsi="Times New Roman" w:eastAsia="宋体" w:cs="Times New Roman"/>
                <w:sz w:val="24"/>
              </w:rPr>
            </w:pPr>
            <w:r>
              <w:rPr>
                <w:rFonts w:ascii="Times New Roman" w:hAnsi="Times New Roman" w:eastAsia="宋体" w:cs="Times New Roman"/>
                <w:sz w:val="24"/>
              </w:rPr>
              <w:t>知识产权（标准规范）类型</w:t>
            </w:r>
          </w:p>
        </w:tc>
        <w:tc>
          <w:tcPr>
            <w:tcW w:w="967" w:type="dxa"/>
            <w:vAlign w:val="center"/>
          </w:tcPr>
          <w:p w14:paraId="0A9B770E">
            <w:pPr>
              <w:jc w:val="center"/>
              <w:rPr>
                <w:rFonts w:ascii="Times New Roman" w:hAnsi="Times New Roman" w:eastAsia="宋体" w:cs="Times New Roman"/>
                <w:sz w:val="24"/>
              </w:rPr>
            </w:pPr>
            <w:r>
              <w:rPr>
                <w:rFonts w:ascii="Times New Roman" w:hAnsi="Times New Roman" w:eastAsia="宋体" w:cs="Times New Roman"/>
                <w:sz w:val="24"/>
              </w:rPr>
              <w:t>授权国家（地区）</w:t>
            </w:r>
          </w:p>
        </w:tc>
        <w:tc>
          <w:tcPr>
            <w:tcW w:w="1185" w:type="dxa"/>
            <w:vAlign w:val="center"/>
          </w:tcPr>
          <w:p w14:paraId="0933088A">
            <w:pPr>
              <w:jc w:val="center"/>
              <w:rPr>
                <w:rFonts w:ascii="Times New Roman" w:hAnsi="Times New Roman" w:eastAsia="宋体" w:cs="Times New Roman"/>
                <w:sz w:val="24"/>
              </w:rPr>
            </w:pPr>
            <w:r>
              <w:rPr>
                <w:rFonts w:ascii="Times New Roman" w:hAnsi="Times New Roman" w:eastAsia="宋体" w:cs="Times New Roman"/>
                <w:sz w:val="24"/>
              </w:rPr>
              <w:t>授权号(标准</w:t>
            </w:r>
          </w:p>
          <w:p w14:paraId="05DB4F4F">
            <w:pPr>
              <w:jc w:val="center"/>
              <w:rPr>
                <w:rFonts w:ascii="Times New Roman" w:hAnsi="Times New Roman" w:eastAsia="宋体" w:cs="Times New Roman"/>
                <w:sz w:val="24"/>
              </w:rPr>
            </w:pPr>
            <w:r>
              <w:rPr>
                <w:rFonts w:ascii="Times New Roman" w:hAnsi="Times New Roman" w:eastAsia="宋体" w:cs="Times New Roman"/>
                <w:sz w:val="24"/>
              </w:rPr>
              <w:t>编号)</w:t>
            </w:r>
          </w:p>
        </w:tc>
        <w:tc>
          <w:tcPr>
            <w:tcW w:w="1157" w:type="dxa"/>
            <w:vAlign w:val="center"/>
          </w:tcPr>
          <w:p w14:paraId="497E2D84">
            <w:pPr>
              <w:jc w:val="center"/>
              <w:rPr>
                <w:rFonts w:ascii="Times New Roman" w:hAnsi="Times New Roman" w:eastAsia="宋体" w:cs="Times New Roman"/>
                <w:sz w:val="24"/>
              </w:rPr>
            </w:pPr>
            <w:r>
              <w:rPr>
                <w:rFonts w:ascii="Times New Roman" w:hAnsi="Times New Roman" w:eastAsia="宋体" w:cs="Times New Roman"/>
                <w:sz w:val="24"/>
              </w:rPr>
              <w:t>权利人（标准规范起草单位）</w:t>
            </w:r>
          </w:p>
        </w:tc>
        <w:tc>
          <w:tcPr>
            <w:tcW w:w="1431" w:type="dxa"/>
            <w:vAlign w:val="center"/>
          </w:tcPr>
          <w:p w14:paraId="08A4F40D">
            <w:pPr>
              <w:jc w:val="center"/>
              <w:rPr>
                <w:rFonts w:ascii="Times New Roman" w:hAnsi="Times New Roman" w:eastAsia="宋体" w:cs="Times New Roman"/>
                <w:sz w:val="24"/>
              </w:rPr>
            </w:pPr>
            <w:r>
              <w:rPr>
                <w:rFonts w:ascii="Times New Roman" w:hAnsi="Times New Roman" w:eastAsia="宋体" w:cs="Times New Roman"/>
                <w:sz w:val="24"/>
              </w:rPr>
              <w:t>发明人（标准规范起草人）</w:t>
            </w:r>
          </w:p>
        </w:tc>
      </w:tr>
      <w:tr w14:paraId="175A4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C391B1A">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2596" w:type="dxa"/>
            <w:vAlign w:val="center"/>
          </w:tcPr>
          <w:p w14:paraId="75D1875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一种苜蓿褐斑病的鉴定方法</w:t>
            </w:r>
          </w:p>
        </w:tc>
        <w:tc>
          <w:tcPr>
            <w:tcW w:w="1103" w:type="dxa"/>
            <w:vAlign w:val="center"/>
          </w:tcPr>
          <w:p w14:paraId="0241043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134BB170">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59E2C80A">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ZL201510681566.X</w:t>
            </w:r>
          </w:p>
        </w:tc>
        <w:tc>
          <w:tcPr>
            <w:tcW w:w="1157" w:type="dxa"/>
            <w:vAlign w:val="center"/>
          </w:tcPr>
          <w:p w14:paraId="6C211ADF">
            <w:pPr>
              <w:widowControl/>
              <w:jc w:val="center"/>
              <w:textAlignment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4D10C4C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刘香萍、李国良、杨智明、曲善民</w:t>
            </w:r>
          </w:p>
        </w:tc>
      </w:tr>
      <w:tr w14:paraId="332CC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7CC4DF92">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2</w:t>
            </w:r>
          </w:p>
        </w:tc>
        <w:tc>
          <w:tcPr>
            <w:tcW w:w="2596" w:type="dxa"/>
            <w:vAlign w:val="center"/>
          </w:tcPr>
          <w:p w14:paraId="27C1CD7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一种快速评估苜蓿病虫害损失程度的数字化方法专利号</w:t>
            </w:r>
          </w:p>
        </w:tc>
        <w:tc>
          <w:tcPr>
            <w:tcW w:w="1103" w:type="dxa"/>
            <w:vAlign w:val="center"/>
          </w:tcPr>
          <w:p w14:paraId="50F4179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3F39A8AA">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22084D1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ZL2015106069912</w:t>
            </w:r>
          </w:p>
        </w:tc>
        <w:tc>
          <w:tcPr>
            <w:tcW w:w="1157" w:type="dxa"/>
            <w:vAlign w:val="center"/>
          </w:tcPr>
          <w:p w14:paraId="33812758">
            <w:pPr>
              <w:widowControl/>
              <w:jc w:val="center"/>
              <w:textAlignment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7CCF2E3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刘香萍、杨智明、李国良、曲善民、海涛</w:t>
            </w:r>
          </w:p>
        </w:tc>
      </w:tr>
      <w:tr w14:paraId="605C1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57BE702C">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3</w:t>
            </w:r>
          </w:p>
        </w:tc>
        <w:tc>
          <w:tcPr>
            <w:tcW w:w="2596" w:type="dxa"/>
            <w:vAlign w:val="center"/>
          </w:tcPr>
          <w:p w14:paraId="3FE2298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一种提高连作下苜蓿的发芽率的装置及方法</w:t>
            </w:r>
          </w:p>
        </w:tc>
        <w:tc>
          <w:tcPr>
            <w:tcW w:w="1103" w:type="dxa"/>
            <w:vAlign w:val="center"/>
          </w:tcPr>
          <w:p w14:paraId="6260800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2B1B7D48">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58A2019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ZL202211702801.3</w:t>
            </w:r>
          </w:p>
        </w:tc>
        <w:tc>
          <w:tcPr>
            <w:tcW w:w="1157" w:type="dxa"/>
            <w:vAlign w:val="center"/>
          </w:tcPr>
          <w:p w14:paraId="5A2477F7">
            <w:pPr>
              <w:widowControl/>
              <w:jc w:val="center"/>
              <w:textAlignment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441B24B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李国良、刘香萍、鞠晓峰、苗阳阳、曲善民、杨伟光</w:t>
            </w:r>
          </w:p>
        </w:tc>
      </w:tr>
      <w:tr w14:paraId="47442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7BBA3CB">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sz w:val="24"/>
              </w:rPr>
              <w:t>4</w:t>
            </w:r>
          </w:p>
        </w:tc>
        <w:tc>
          <w:tcPr>
            <w:tcW w:w="2596" w:type="dxa"/>
            <w:vAlign w:val="center"/>
          </w:tcPr>
          <w:p w14:paraId="0487874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一种苜蓿种植追肥装置及追肥方法</w:t>
            </w:r>
          </w:p>
        </w:tc>
        <w:tc>
          <w:tcPr>
            <w:tcW w:w="1103" w:type="dxa"/>
            <w:vAlign w:val="center"/>
          </w:tcPr>
          <w:p w14:paraId="5E5E65A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666F4303">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556AA78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ZL2025 1 1804554.1</w:t>
            </w:r>
          </w:p>
        </w:tc>
        <w:tc>
          <w:tcPr>
            <w:tcW w:w="1157" w:type="dxa"/>
            <w:vAlign w:val="center"/>
          </w:tcPr>
          <w:p w14:paraId="77A9ACEC">
            <w:pPr>
              <w:widowControl/>
              <w:jc w:val="center"/>
              <w:textAlignment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435BD37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曲善民;刘国富;张冬梅;张雅婷;李广怡;董喜建;臧辉</w:t>
            </w:r>
          </w:p>
          <w:p w14:paraId="34CD690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刘香萍;李国良;杨伟光;鞠晓峰;罗英花</w:t>
            </w:r>
          </w:p>
        </w:tc>
      </w:tr>
      <w:tr w14:paraId="1C4A64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1CAF75BE">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sz w:val="24"/>
              </w:rPr>
              <w:t>5</w:t>
            </w:r>
          </w:p>
        </w:tc>
        <w:tc>
          <w:tcPr>
            <w:tcW w:w="2596" w:type="dxa"/>
            <w:vAlign w:val="center"/>
          </w:tcPr>
          <w:p w14:paraId="1244C21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一种盐碱地草地混播的改良方法</w:t>
            </w:r>
          </w:p>
        </w:tc>
        <w:tc>
          <w:tcPr>
            <w:tcW w:w="1103" w:type="dxa"/>
            <w:vAlign w:val="center"/>
          </w:tcPr>
          <w:p w14:paraId="72D7559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49FC064E">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648AC6D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ZL202011411818.4</w:t>
            </w:r>
          </w:p>
        </w:tc>
        <w:tc>
          <w:tcPr>
            <w:tcW w:w="1157" w:type="dxa"/>
            <w:vAlign w:val="center"/>
          </w:tcPr>
          <w:p w14:paraId="3AFBCEA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693473C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石薇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侯扶江</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常生华</w:t>
            </w:r>
          </w:p>
        </w:tc>
      </w:tr>
      <w:tr w14:paraId="56026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6CF3AAC2">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6</w:t>
            </w:r>
          </w:p>
        </w:tc>
        <w:tc>
          <w:tcPr>
            <w:tcW w:w="2596" w:type="dxa"/>
            <w:vAlign w:val="center"/>
          </w:tcPr>
          <w:p w14:paraId="5AEABC5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金合欢醇在提高紫花苜蓿青贮饲料β-胡萝卜素含量中的应用</w:t>
            </w:r>
          </w:p>
        </w:tc>
        <w:tc>
          <w:tcPr>
            <w:tcW w:w="1103" w:type="dxa"/>
            <w:vAlign w:val="center"/>
          </w:tcPr>
          <w:p w14:paraId="7A47B30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2BAD50C5">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3300550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ZL202310549605.5</w:t>
            </w:r>
          </w:p>
        </w:tc>
        <w:tc>
          <w:tcPr>
            <w:tcW w:w="1157" w:type="dxa"/>
            <w:vAlign w:val="center"/>
          </w:tcPr>
          <w:p w14:paraId="2ECAE7FA">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南京农业大学</w:t>
            </w:r>
          </w:p>
        </w:tc>
        <w:tc>
          <w:tcPr>
            <w:tcW w:w="1431" w:type="dxa"/>
            <w:vAlign w:val="center"/>
          </w:tcPr>
          <w:p w14:paraId="3932340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刘秦华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肖宇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董志浩</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邵涛</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吴艾丽</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姜婉琦</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陈辰</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黄仲永</w:t>
            </w:r>
          </w:p>
        </w:tc>
      </w:tr>
      <w:tr w14:paraId="1C222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459F8B8">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7</w:t>
            </w:r>
          </w:p>
        </w:tc>
        <w:tc>
          <w:tcPr>
            <w:tcW w:w="2596" w:type="dxa"/>
            <w:vAlign w:val="center"/>
          </w:tcPr>
          <w:p w14:paraId="7AA7793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里氏木霉木质纤维素酶基因工程乳酸菌组合在调制优质苜蓿青贮饲料中的应用</w:t>
            </w:r>
          </w:p>
        </w:tc>
        <w:tc>
          <w:tcPr>
            <w:tcW w:w="1103" w:type="dxa"/>
            <w:vAlign w:val="center"/>
          </w:tcPr>
          <w:p w14:paraId="05E2330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51CCA414">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32BF7BD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ZL201711061476.6</w:t>
            </w:r>
          </w:p>
        </w:tc>
        <w:tc>
          <w:tcPr>
            <w:tcW w:w="1157" w:type="dxa"/>
            <w:vAlign w:val="center"/>
          </w:tcPr>
          <w:p w14:paraId="76FFBD0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南京农业大学</w:t>
            </w:r>
          </w:p>
        </w:tc>
        <w:tc>
          <w:tcPr>
            <w:tcW w:w="1431" w:type="dxa"/>
            <w:vAlign w:val="center"/>
          </w:tcPr>
          <w:p w14:paraId="4C02A28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刘秦华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董志浩</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邵涛</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李君风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夏春雨</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吴晓娟</w:t>
            </w:r>
          </w:p>
        </w:tc>
      </w:tr>
      <w:tr w14:paraId="4DF1B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662DBA2C">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8</w:t>
            </w:r>
          </w:p>
        </w:tc>
        <w:tc>
          <w:tcPr>
            <w:tcW w:w="2596" w:type="dxa"/>
            <w:vAlign w:val="center"/>
          </w:tcPr>
          <w:p w14:paraId="034C1B5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一种耐盐促生菌、菌剂、菌剂制备方法及其应用</w:t>
            </w:r>
          </w:p>
        </w:tc>
        <w:tc>
          <w:tcPr>
            <w:tcW w:w="1103" w:type="dxa"/>
            <w:vAlign w:val="center"/>
          </w:tcPr>
          <w:p w14:paraId="19C21EB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发明专利</w:t>
            </w:r>
          </w:p>
        </w:tc>
        <w:tc>
          <w:tcPr>
            <w:tcW w:w="967" w:type="dxa"/>
            <w:vAlign w:val="center"/>
          </w:tcPr>
          <w:p w14:paraId="47213636">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60299D6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ZL202410026924.2</w:t>
            </w:r>
          </w:p>
        </w:tc>
        <w:tc>
          <w:tcPr>
            <w:tcW w:w="1157" w:type="dxa"/>
            <w:vAlign w:val="center"/>
          </w:tcPr>
          <w:p w14:paraId="3787F51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青岛农业大学</w:t>
            </w:r>
          </w:p>
        </w:tc>
        <w:tc>
          <w:tcPr>
            <w:tcW w:w="1431" w:type="dxa"/>
            <w:vAlign w:val="center"/>
          </w:tcPr>
          <w:p w14:paraId="75D3806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杨超</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陈金霞</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周晓晴</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刘梦鸽</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高宇轩</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孙娟</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李硕</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何峰</w:t>
            </w:r>
          </w:p>
        </w:tc>
      </w:tr>
      <w:tr w14:paraId="4E9FD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CF6FB00">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9</w:t>
            </w:r>
          </w:p>
        </w:tc>
        <w:tc>
          <w:tcPr>
            <w:tcW w:w="2596" w:type="dxa"/>
            <w:vAlign w:val="center"/>
          </w:tcPr>
          <w:p w14:paraId="3A080CA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一种青贮割台切割破碎设备</w:t>
            </w:r>
          </w:p>
        </w:tc>
        <w:tc>
          <w:tcPr>
            <w:tcW w:w="1103" w:type="dxa"/>
            <w:vAlign w:val="center"/>
          </w:tcPr>
          <w:p w14:paraId="61DA8B2E">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181A511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44A65A2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ZL202021533429.4</w:t>
            </w:r>
          </w:p>
        </w:tc>
        <w:tc>
          <w:tcPr>
            <w:tcW w:w="1157" w:type="dxa"/>
            <w:vAlign w:val="center"/>
          </w:tcPr>
          <w:p w14:paraId="3CDCEF0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02CB5C4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刘玥含、李国良、冯超、白展力、田旭、李世豪</w:t>
            </w:r>
          </w:p>
        </w:tc>
      </w:tr>
      <w:tr w14:paraId="5A57EA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65F2B31F">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sz w:val="24"/>
              </w:rPr>
              <w:t>10</w:t>
            </w:r>
          </w:p>
        </w:tc>
        <w:tc>
          <w:tcPr>
            <w:tcW w:w="2596" w:type="dxa"/>
            <w:vAlign w:val="center"/>
          </w:tcPr>
          <w:p w14:paraId="2ACE9A5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牧草烘干切割一体机</w:t>
            </w:r>
          </w:p>
        </w:tc>
        <w:tc>
          <w:tcPr>
            <w:tcW w:w="1103" w:type="dxa"/>
            <w:vAlign w:val="center"/>
          </w:tcPr>
          <w:p w14:paraId="53038233">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48A6B7C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3EE4C0D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ZL201721372014.1</w:t>
            </w:r>
          </w:p>
        </w:tc>
        <w:tc>
          <w:tcPr>
            <w:tcW w:w="1157" w:type="dxa"/>
            <w:vAlign w:val="center"/>
          </w:tcPr>
          <w:p w14:paraId="68C7658D">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448FC3D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敬雪敏、刘香萍、李国良、孙玉竹、曲善民</w:t>
            </w:r>
          </w:p>
        </w:tc>
      </w:tr>
      <w:tr w14:paraId="2A23C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79CB94C6">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11</w:t>
            </w:r>
          </w:p>
        </w:tc>
        <w:tc>
          <w:tcPr>
            <w:tcW w:w="2596" w:type="dxa"/>
            <w:vAlign w:val="center"/>
          </w:tcPr>
          <w:p w14:paraId="1217683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肉牛食用饲料除水装置</w:t>
            </w:r>
          </w:p>
        </w:tc>
        <w:tc>
          <w:tcPr>
            <w:tcW w:w="1103" w:type="dxa"/>
            <w:vAlign w:val="center"/>
          </w:tcPr>
          <w:p w14:paraId="2704E7CF">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023DB90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14F030AA">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ZL201721372015.6</w:t>
            </w:r>
          </w:p>
        </w:tc>
        <w:tc>
          <w:tcPr>
            <w:tcW w:w="1157" w:type="dxa"/>
            <w:vAlign w:val="center"/>
          </w:tcPr>
          <w:p w14:paraId="5D87AB8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38CCF6C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孙玉竹、李国良、刘香萍、敬雪敏、杨智明</w:t>
            </w:r>
          </w:p>
        </w:tc>
      </w:tr>
      <w:tr w14:paraId="73085A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97F00EF">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12</w:t>
            </w:r>
          </w:p>
        </w:tc>
        <w:tc>
          <w:tcPr>
            <w:tcW w:w="2596" w:type="dxa"/>
            <w:vAlign w:val="center"/>
          </w:tcPr>
          <w:p w14:paraId="5853AE6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一种实验用小型青贮压实装置</w:t>
            </w:r>
          </w:p>
        </w:tc>
        <w:tc>
          <w:tcPr>
            <w:tcW w:w="1103" w:type="dxa"/>
            <w:vAlign w:val="center"/>
          </w:tcPr>
          <w:p w14:paraId="1D56C6F7">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251BBCE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342A0B0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ZL202020264958.2</w:t>
            </w:r>
          </w:p>
        </w:tc>
        <w:tc>
          <w:tcPr>
            <w:tcW w:w="1157" w:type="dxa"/>
            <w:vAlign w:val="center"/>
          </w:tcPr>
          <w:p w14:paraId="4BF719F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61AADDB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李孟滕、刘香萍、李国良、闫红秀</w:t>
            </w:r>
          </w:p>
        </w:tc>
      </w:tr>
      <w:tr w14:paraId="378DA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22876982">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13</w:t>
            </w:r>
          </w:p>
        </w:tc>
        <w:tc>
          <w:tcPr>
            <w:tcW w:w="2596" w:type="dxa"/>
            <w:vAlign w:val="center"/>
          </w:tcPr>
          <w:p w14:paraId="3FE76B6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施肥覆膜铺滴管多功能饲草间作播种机</w:t>
            </w:r>
          </w:p>
        </w:tc>
        <w:tc>
          <w:tcPr>
            <w:tcW w:w="1103" w:type="dxa"/>
            <w:vAlign w:val="center"/>
          </w:tcPr>
          <w:p w14:paraId="2C0F4932">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6177DEA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4EA57E3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ZL202023328494.6</w:t>
            </w:r>
          </w:p>
        </w:tc>
        <w:tc>
          <w:tcPr>
            <w:tcW w:w="1157" w:type="dxa"/>
            <w:vAlign w:val="center"/>
          </w:tcPr>
          <w:p w14:paraId="3DE6E94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5E8F391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王佳</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侯扶江</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常生华 </w:t>
            </w:r>
          </w:p>
        </w:tc>
      </w:tr>
      <w:tr w14:paraId="5F991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50180ADF">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14</w:t>
            </w:r>
          </w:p>
        </w:tc>
        <w:tc>
          <w:tcPr>
            <w:tcW w:w="2596" w:type="dxa"/>
            <w:vAlign w:val="center"/>
          </w:tcPr>
          <w:p w14:paraId="4565F0B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一种土壤理化特性和植物冠层空气的监测系统</w:t>
            </w:r>
          </w:p>
        </w:tc>
        <w:tc>
          <w:tcPr>
            <w:tcW w:w="1103" w:type="dxa"/>
            <w:vAlign w:val="center"/>
          </w:tcPr>
          <w:p w14:paraId="72D179CB">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693A599A">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7E8C68B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ZL202022973855.6</w:t>
            </w:r>
          </w:p>
        </w:tc>
        <w:tc>
          <w:tcPr>
            <w:tcW w:w="1157" w:type="dxa"/>
            <w:vAlign w:val="center"/>
          </w:tcPr>
          <w:p w14:paraId="6B99694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7767AE5D">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肖祥铭</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张程</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侯扶江</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常生华</w:t>
            </w:r>
          </w:p>
        </w:tc>
      </w:tr>
      <w:tr w14:paraId="6E014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0F424475">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15</w:t>
            </w:r>
          </w:p>
        </w:tc>
        <w:tc>
          <w:tcPr>
            <w:tcW w:w="2596" w:type="dxa"/>
            <w:vAlign w:val="center"/>
          </w:tcPr>
          <w:p w14:paraId="7C48ED8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一种多功能湿地蒸渗仪</w:t>
            </w:r>
          </w:p>
        </w:tc>
        <w:tc>
          <w:tcPr>
            <w:tcW w:w="1103" w:type="dxa"/>
            <w:vAlign w:val="center"/>
          </w:tcPr>
          <w:p w14:paraId="14CC6620">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0076A1A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62238CA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ZL202220069061.3</w:t>
            </w:r>
          </w:p>
        </w:tc>
        <w:tc>
          <w:tcPr>
            <w:tcW w:w="1157" w:type="dxa"/>
            <w:vAlign w:val="center"/>
          </w:tcPr>
          <w:p w14:paraId="08D8DE5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02D6302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蒋紫薇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石薇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张程</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常生华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侯扶江</w:t>
            </w:r>
          </w:p>
        </w:tc>
      </w:tr>
      <w:tr w14:paraId="138D68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1F093B7">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16</w:t>
            </w:r>
          </w:p>
        </w:tc>
        <w:tc>
          <w:tcPr>
            <w:tcW w:w="2596" w:type="dxa"/>
            <w:vAlign w:val="center"/>
          </w:tcPr>
          <w:p w14:paraId="455FA02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带有动力分禾装置的多功能手扶豆禾牧草收割机</w:t>
            </w:r>
          </w:p>
        </w:tc>
        <w:tc>
          <w:tcPr>
            <w:tcW w:w="1103" w:type="dxa"/>
            <w:vAlign w:val="center"/>
          </w:tcPr>
          <w:p w14:paraId="008F0B3A">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0AAE5F8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5E928A8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 xml:space="preserve"> ZL202022596401.1</w:t>
            </w:r>
          </w:p>
        </w:tc>
        <w:tc>
          <w:tcPr>
            <w:tcW w:w="1157" w:type="dxa"/>
            <w:vAlign w:val="center"/>
          </w:tcPr>
          <w:p w14:paraId="36D8C73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355EDE9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石薇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常生华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侯扶江</w:t>
            </w:r>
          </w:p>
        </w:tc>
      </w:tr>
      <w:tr w14:paraId="51C01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2E41CBD">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17</w:t>
            </w:r>
          </w:p>
        </w:tc>
        <w:tc>
          <w:tcPr>
            <w:tcW w:w="2596" w:type="dxa"/>
            <w:vAlign w:val="center"/>
          </w:tcPr>
          <w:p w14:paraId="742F43D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一种复合肥混料装置</w:t>
            </w:r>
          </w:p>
        </w:tc>
        <w:tc>
          <w:tcPr>
            <w:tcW w:w="1103" w:type="dxa"/>
            <w:vAlign w:val="center"/>
          </w:tcPr>
          <w:p w14:paraId="54499BDD">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26ED5FB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7B7D3DE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ZL202421250914.9</w:t>
            </w:r>
          </w:p>
        </w:tc>
        <w:tc>
          <w:tcPr>
            <w:tcW w:w="1157" w:type="dxa"/>
            <w:vAlign w:val="center"/>
          </w:tcPr>
          <w:p w14:paraId="0EBBB12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518761C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石薇</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张程</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袁航</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常生华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贾倩民</w:t>
            </w:r>
          </w:p>
        </w:tc>
      </w:tr>
      <w:tr w14:paraId="0CD422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504E70D5">
            <w:pPr>
              <w:widowControl/>
              <w:jc w:val="right"/>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18</w:t>
            </w:r>
          </w:p>
        </w:tc>
        <w:tc>
          <w:tcPr>
            <w:tcW w:w="2596" w:type="dxa"/>
            <w:vAlign w:val="center"/>
          </w:tcPr>
          <w:p w14:paraId="6C4B7D3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一种室内苜蓿水肥一体化栽培装置</w:t>
            </w:r>
          </w:p>
        </w:tc>
        <w:tc>
          <w:tcPr>
            <w:tcW w:w="1103" w:type="dxa"/>
            <w:vAlign w:val="center"/>
          </w:tcPr>
          <w:p w14:paraId="2710492E">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实用新型专利</w:t>
            </w:r>
          </w:p>
        </w:tc>
        <w:tc>
          <w:tcPr>
            <w:tcW w:w="967" w:type="dxa"/>
            <w:vAlign w:val="center"/>
          </w:tcPr>
          <w:p w14:paraId="36D4303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054AAB4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ZL202120850112.1</w:t>
            </w:r>
          </w:p>
        </w:tc>
        <w:tc>
          <w:tcPr>
            <w:tcW w:w="1157" w:type="dxa"/>
            <w:vAlign w:val="center"/>
          </w:tcPr>
          <w:p w14:paraId="1C98F7C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青岛农业大学</w:t>
            </w:r>
          </w:p>
        </w:tc>
        <w:tc>
          <w:tcPr>
            <w:tcW w:w="1431" w:type="dxa"/>
            <w:vAlign w:val="center"/>
          </w:tcPr>
          <w:p w14:paraId="3366E10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杨超</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王增裕</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杨国锋</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李康佳</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孙娟</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孙继鹏</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 xml:space="preserve"> 吕丹彤</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邢梦欣</w:t>
            </w:r>
          </w:p>
        </w:tc>
      </w:tr>
      <w:tr w14:paraId="543D69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1409CAE">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19</w:t>
            </w:r>
          </w:p>
        </w:tc>
        <w:tc>
          <w:tcPr>
            <w:tcW w:w="2596" w:type="dxa"/>
            <w:vAlign w:val="center"/>
          </w:tcPr>
          <w:p w14:paraId="66C7892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一种伸展式野外调查样方框</w:t>
            </w:r>
          </w:p>
        </w:tc>
        <w:tc>
          <w:tcPr>
            <w:tcW w:w="1103" w:type="dxa"/>
            <w:vAlign w:val="center"/>
          </w:tcPr>
          <w:p w14:paraId="0FE5F4D1">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03EDA04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4E29F5D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 2022 2 2821278.8</w:t>
            </w:r>
          </w:p>
        </w:tc>
        <w:tc>
          <w:tcPr>
            <w:tcW w:w="1157" w:type="dxa"/>
            <w:vAlign w:val="center"/>
          </w:tcPr>
          <w:p w14:paraId="3ACA231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77B0C9D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曲善民;苗阳阳;杨伟光;鞠晓峰;刘香萍;李国良;李思宇；陈露;董博文;王怡然;刘佳欣</w:t>
            </w:r>
          </w:p>
        </w:tc>
      </w:tr>
      <w:tr w14:paraId="11E1FC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530F8AD9">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20</w:t>
            </w:r>
          </w:p>
        </w:tc>
        <w:tc>
          <w:tcPr>
            <w:tcW w:w="2596" w:type="dxa"/>
            <w:vAlign w:val="center"/>
          </w:tcPr>
          <w:p w14:paraId="164E905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一种育苗穴盘取苗器</w:t>
            </w:r>
          </w:p>
        </w:tc>
        <w:tc>
          <w:tcPr>
            <w:tcW w:w="1103" w:type="dxa"/>
            <w:vAlign w:val="center"/>
          </w:tcPr>
          <w:p w14:paraId="5F03DD20">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3247031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694D995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 2022 2 2821279.2</w:t>
            </w:r>
          </w:p>
        </w:tc>
        <w:tc>
          <w:tcPr>
            <w:tcW w:w="1157" w:type="dxa"/>
            <w:vAlign w:val="center"/>
          </w:tcPr>
          <w:p w14:paraId="6100633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66EC03A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苗阳阳;曲善民;刘香萍;鞠晓峰;杨伟光;李国良;陈露</w:t>
            </w:r>
          </w:p>
          <w:p w14:paraId="0756395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李思宇;董博文;王怡然;刘佳欣</w:t>
            </w:r>
          </w:p>
        </w:tc>
      </w:tr>
      <w:tr w14:paraId="0849E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259E6C58">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21</w:t>
            </w:r>
          </w:p>
        </w:tc>
        <w:tc>
          <w:tcPr>
            <w:tcW w:w="2596" w:type="dxa"/>
            <w:vAlign w:val="center"/>
          </w:tcPr>
          <w:p w14:paraId="49AF380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一种玉米青贮铡碎装置</w:t>
            </w:r>
          </w:p>
        </w:tc>
        <w:tc>
          <w:tcPr>
            <w:tcW w:w="1103" w:type="dxa"/>
            <w:vAlign w:val="center"/>
          </w:tcPr>
          <w:p w14:paraId="6204FFAA">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74D1138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13E6AB5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 2023 2 3459770.6</w:t>
            </w:r>
          </w:p>
        </w:tc>
        <w:tc>
          <w:tcPr>
            <w:tcW w:w="1157" w:type="dxa"/>
            <w:vAlign w:val="center"/>
          </w:tcPr>
          <w:p w14:paraId="1347C9C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441582D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董博文;曲善民</w:t>
            </w:r>
          </w:p>
        </w:tc>
      </w:tr>
      <w:tr w14:paraId="5AD03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17177E8A">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22</w:t>
            </w:r>
          </w:p>
        </w:tc>
        <w:tc>
          <w:tcPr>
            <w:tcW w:w="2596" w:type="dxa"/>
            <w:vAlign w:val="center"/>
          </w:tcPr>
          <w:p w14:paraId="7B5E28C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一种秸秆氨化罐的进料装置</w:t>
            </w:r>
          </w:p>
        </w:tc>
        <w:tc>
          <w:tcPr>
            <w:tcW w:w="1103" w:type="dxa"/>
            <w:vAlign w:val="center"/>
          </w:tcPr>
          <w:p w14:paraId="66505B46">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33CA70C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7854A4A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 2023 2 0490889.0</w:t>
            </w:r>
          </w:p>
        </w:tc>
        <w:tc>
          <w:tcPr>
            <w:tcW w:w="1157" w:type="dxa"/>
            <w:vAlign w:val="center"/>
          </w:tcPr>
          <w:p w14:paraId="623CB2B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4DA1FF6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王怡然;曲善民;张冬梅;李国良;苗阳阳;杨伟光</w:t>
            </w:r>
          </w:p>
        </w:tc>
      </w:tr>
      <w:tr w14:paraId="77952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00F04FAE">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23</w:t>
            </w:r>
          </w:p>
        </w:tc>
        <w:tc>
          <w:tcPr>
            <w:tcW w:w="2596" w:type="dxa"/>
            <w:vAlign w:val="center"/>
          </w:tcPr>
          <w:p w14:paraId="1E2D7AD0">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移动式牧草栽培箱</w:t>
            </w:r>
          </w:p>
        </w:tc>
        <w:tc>
          <w:tcPr>
            <w:tcW w:w="1103" w:type="dxa"/>
            <w:vAlign w:val="center"/>
          </w:tcPr>
          <w:p w14:paraId="51CD44AB">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4AD047E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33640B3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ZL201120107501.1</w:t>
            </w:r>
          </w:p>
        </w:tc>
        <w:tc>
          <w:tcPr>
            <w:tcW w:w="1157" w:type="dxa"/>
            <w:vAlign w:val="center"/>
          </w:tcPr>
          <w:p w14:paraId="200E243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598FAAB8">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曲善民，杜广明，刘香萍，李国良，杨智明，鞠晓峰，张冬梅，王彦宏。</w:t>
            </w:r>
          </w:p>
        </w:tc>
      </w:tr>
      <w:tr w14:paraId="30206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0244D25">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24</w:t>
            </w:r>
          </w:p>
        </w:tc>
        <w:tc>
          <w:tcPr>
            <w:tcW w:w="2596" w:type="dxa"/>
            <w:vAlign w:val="center"/>
          </w:tcPr>
          <w:p w14:paraId="7BB0597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封闭式牧草标本盒</w:t>
            </w:r>
          </w:p>
        </w:tc>
        <w:tc>
          <w:tcPr>
            <w:tcW w:w="1103" w:type="dxa"/>
            <w:vAlign w:val="center"/>
          </w:tcPr>
          <w:p w14:paraId="3765CA1B">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实用新型专利</w:t>
            </w:r>
          </w:p>
        </w:tc>
        <w:tc>
          <w:tcPr>
            <w:tcW w:w="967" w:type="dxa"/>
            <w:vAlign w:val="center"/>
          </w:tcPr>
          <w:p w14:paraId="5707428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4C9105C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ZL201120107369.4</w:t>
            </w:r>
          </w:p>
        </w:tc>
        <w:tc>
          <w:tcPr>
            <w:tcW w:w="1157" w:type="dxa"/>
            <w:vAlign w:val="center"/>
          </w:tcPr>
          <w:p w14:paraId="72973BA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2ED8040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刘香萍，张冬梅，曲善民，李国良，杜广明，杨智明，王彦宏，鞠晓峰。</w:t>
            </w:r>
          </w:p>
        </w:tc>
      </w:tr>
      <w:tr w14:paraId="6D6F0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65616C0B">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25</w:t>
            </w:r>
          </w:p>
        </w:tc>
        <w:tc>
          <w:tcPr>
            <w:tcW w:w="2596" w:type="dxa"/>
            <w:vAlign w:val="center"/>
          </w:tcPr>
          <w:p w14:paraId="657ADCF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牧草病害诊断系统</w:t>
            </w:r>
          </w:p>
        </w:tc>
        <w:tc>
          <w:tcPr>
            <w:tcW w:w="1103" w:type="dxa"/>
            <w:vAlign w:val="center"/>
          </w:tcPr>
          <w:p w14:paraId="357B594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计算机软件著作权</w:t>
            </w:r>
          </w:p>
        </w:tc>
        <w:tc>
          <w:tcPr>
            <w:tcW w:w="967" w:type="dxa"/>
            <w:vAlign w:val="center"/>
          </w:tcPr>
          <w:p w14:paraId="581BD99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3F76906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2019SR0215432</w:t>
            </w:r>
          </w:p>
        </w:tc>
        <w:tc>
          <w:tcPr>
            <w:tcW w:w="1157" w:type="dxa"/>
            <w:vAlign w:val="center"/>
          </w:tcPr>
          <w:p w14:paraId="428E9B8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w:t>
            </w:r>
          </w:p>
        </w:tc>
        <w:tc>
          <w:tcPr>
            <w:tcW w:w="1431" w:type="dxa"/>
            <w:vAlign w:val="center"/>
          </w:tcPr>
          <w:p w14:paraId="73F086C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刘香萍、李国良、罗英花、曲善民、杜广明</w:t>
            </w:r>
          </w:p>
        </w:tc>
      </w:tr>
      <w:tr w14:paraId="0FF2A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5709300C">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26</w:t>
            </w:r>
          </w:p>
        </w:tc>
        <w:tc>
          <w:tcPr>
            <w:tcW w:w="2596" w:type="dxa"/>
            <w:vAlign w:val="center"/>
          </w:tcPr>
          <w:p w14:paraId="1685189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植物冠层空气监测系统</w:t>
            </w:r>
          </w:p>
        </w:tc>
        <w:tc>
          <w:tcPr>
            <w:tcW w:w="1103" w:type="dxa"/>
            <w:vAlign w:val="center"/>
          </w:tcPr>
          <w:p w14:paraId="0B0D701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计算机软件著作权</w:t>
            </w:r>
          </w:p>
        </w:tc>
        <w:tc>
          <w:tcPr>
            <w:tcW w:w="967" w:type="dxa"/>
            <w:vAlign w:val="center"/>
          </w:tcPr>
          <w:p w14:paraId="1D90DE6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59B1891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2020SR1669805</w:t>
            </w:r>
          </w:p>
        </w:tc>
        <w:tc>
          <w:tcPr>
            <w:tcW w:w="1157" w:type="dxa"/>
            <w:vAlign w:val="center"/>
          </w:tcPr>
          <w:p w14:paraId="0AE4DF2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0951533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贾倩民、张海星、董姗、常生华、侯扶江</w:t>
            </w:r>
          </w:p>
        </w:tc>
      </w:tr>
      <w:tr w14:paraId="244A3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6B2A5A20">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27</w:t>
            </w:r>
          </w:p>
        </w:tc>
        <w:tc>
          <w:tcPr>
            <w:tcW w:w="2596" w:type="dxa"/>
            <w:vAlign w:val="center"/>
          </w:tcPr>
          <w:p w14:paraId="52D07C0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草地土壤特性监测系统</w:t>
            </w:r>
          </w:p>
        </w:tc>
        <w:tc>
          <w:tcPr>
            <w:tcW w:w="1103" w:type="dxa"/>
            <w:vAlign w:val="center"/>
          </w:tcPr>
          <w:p w14:paraId="233302D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计算机软件著作权</w:t>
            </w:r>
          </w:p>
        </w:tc>
        <w:tc>
          <w:tcPr>
            <w:tcW w:w="967" w:type="dxa"/>
            <w:vAlign w:val="center"/>
          </w:tcPr>
          <w:p w14:paraId="7701CED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1B6835C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2020SR1674649</w:t>
            </w:r>
          </w:p>
        </w:tc>
        <w:tc>
          <w:tcPr>
            <w:tcW w:w="1157" w:type="dxa"/>
            <w:vAlign w:val="center"/>
          </w:tcPr>
          <w:p w14:paraId="07E3743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兰州大学</w:t>
            </w:r>
          </w:p>
        </w:tc>
        <w:tc>
          <w:tcPr>
            <w:tcW w:w="1431" w:type="dxa"/>
            <w:vAlign w:val="center"/>
          </w:tcPr>
          <w:p w14:paraId="3BED93C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贾倩民、徐然然、杨利烨、安昊云、常生华、侯扶江</w:t>
            </w:r>
          </w:p>
        </w:tc>
      </w:tr>
      <w:tr w14:paraId="44387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EC7C600">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28</w:t>
            </w:r>
          </w:p>
        </w:tc>
        <w:tc>
          <w:tcPr>
            <w:tcW w:w="2596" w:type="dxa"/>
            <w:vAlign w:val="center"/>
          </w:tcPr>
          <w:p w14:paraId="6103BFE5">
            <w:pPr>
              <w:jc w:val="center"/>
              <w:rPr>
                <w:rFonts w:ascii="Times New Roman" w:hAnsi="Times New Roman" w:eastAsia="宋体" w:cs="Times New Roman"/>
                <w:sz w:val="24"/>
              </w:rPr>
            </w:pPr>
            <w:r>
              <w:rPr>
                <w:rFonts w:ascii="Times New Roman" w:hAnsi="Times New Roman" w:eastAsia="宋体" w:cs="Times New Roman"/>
                <w:sz w:val="24"/>
              </w:rPr>
              <w:t>全株玉米青贮质量评定 综合指数法</w:t>
            </w:r>
          </w:p>
        </w:tc>
        <w:tc>
          <w:tcPr>
            <w:tcW w:w="1103" w:type="dxa"/>
            <w:vAlign w:val="center"/>
          </w:tcPr>
          <w:p w14:paraId="67E5A27C">
            <w:pPr>
              <w:jc w:val="center"/>
              <w:rPr>
                <w:rFonts w:ascii="Times New Roman" w:hAnsi="Times New Roman" w:eastAsia="宋体" w:cs="Times New Roman"/>
                <w:sz w:val="24"/>
              </w:rPr>
            </w:pPr>
            <w:r>
              <w:rPr>
                <w:rFonts w:ascii="Times New Roman" w:hAnsi="Times New Roman" w:eastAsia="宋体" w:cs="Times New Roman"/>
                <w:sz w:val="24"/>
              </w:rPr>
              <w:t>行业标准</w:t>
            </w:r>
          </w:p>
        </w:tc>
        <w:tc>
          <w:tcPr>
            <w:tcW w:w="967" w:type="dxa"/>
            <w:vAlign w:val="center"/>
          </w:tcPr>
          <w:p w14:paraId="6F975745">
            <w:pPr>
              <w:jc w:val="center"/>
              <w:rPr>
                <w:rFonts w:ascii="Times New Roman" w:hAnsi="Times New Roman" w:eastAsia="宋体" w:cs="Times New Roman"/>
                <w:sz w:val="24"/>
              </w:rPr>
            </w:pPr>
            <w:r>
              <w:rPr>
                <w:rFonts w:ascii="Times New Roman" w:hAnsi="Times New Roman" w:eastAsia="宋体" w:cs="Times New Roman"/>
                <w:sz w:val="24"/>
              </w:rPr>
              <w:t>中国</w:t>
            </w:r>
          </w:p>
        </w:tc>
        <w:tc>
          <w:tcPr>
            <w:tcW w:w="1185" w:type="dxa"/>
            <w:vAlign w:val="center"/>
          </w:tcPr>
          <w:p w14:paraId="1BFBE54F">
            <w:pPr>
              <w:jc w:val="center"/>
              <w:rPr>
                <w:rFonts w:ascii="Times New Roman" w:hAnsi="Times New Roman" w:eastAsia="宋体" w:cs="Times New Roman"/>
                <w:sz w:val="24"/>
              </w:rPr>
            </w:pPr>
            <w:r>
              <w:rPr>
                <w:rFonts w:ascii="Times New Roman" w:hAnsi="Times New Roman" w:eastAsia="宋体" w:cs="Times New Roman"/>
                <w:sz w:val="24"/>
              </w:rPr>
              <w:t>NY/T4469-2025</w:t>
            </w:r>
          </w:p>
        </w:tc>
        <w:tc>
          <w:tcPr>
            <w:tcW w:w="1157" w:type="dxa"/>
            <w:vAlign w:val="center"/>
          </w:tcPr>
          <w:p w14:paraId="2998C943">
            <w:pPr>
              <w:jc w:val="center"/>
              <w:rPr>
                <w:rFonts w:ascii="Times New Roman" w:hAnsi="Times New Roman" w:eastAsia="宋体" w:cs="Times New Roman"/>
                <w:sz w:val="24"/>
              </w:rPr>
            </w:pPr>
            <w:r>
              <w:fldChar w:fldCharType="begin"/>
            </w:r>
            <w:r>
              <w:instrText xml:space="preserve"> HYPERLINK "https://www.qcc.com/firm/gda3179bdca14d2a00cabe00108462f8.html" \t "https://www.qcc.com/cassets/_blank" </w:instrText>
            </w:r>
            <w:r>
              <w:fldChar w:fldCharType="separate"/>
            </w:r>
            <w:r>
              <w:rPr>
                <w:rFonts w:ascii="Times New Roman" w:hAnsi="Times New Roman" w:eastAsia="宋体" w:cs="Times New Roman"/>
                <w:sz w:val="24"/>
              </w:rPr>
              <w:t>中国农业科学院北京畜牧兽医研究所</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"https://www.qcc.com/firm/g8cfcaf3edb041b40407d1074e528fd5.html" \t "https://www.qcc.com/cassets/_blank" </w:instrText>
            </w:r>
            <w:r>
              <w:fldChar w:fldCharType="separate"/>
            </w:r>
            <w:r>
              <w:rPr>
                <w:rFonts w:ascii="Times New Roman" w:hAnsi="Times New Roman" w:eastAsia="宋体" w:cs="Times New Roman"/>
                <w:sz w:val="24"/>
              </w:rPr>
              <w:t>全国畜牧总站</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"https://www.qcc.com/firm/g842e4b2fe4c4c16415073aaad3a7841.html" \t "https://www.qcc.com/cassets/_blank" </w:instrText>
            </w:r>
            <w:r>
              <w:fldChar w:fldCharType="separate"/>
            </w:r>
            <w:r>
              <w:rPr>
                <w:rFonts w:ascii="Times New Roman" w:hAnsi="Times New Roman" w:eastAsia="宋体" w:cs="Times New Roman"/>
                <w:sz w:val="24"/>
              </w:rPr>
              <w:t>中国农业科学院饲料研究所</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"https://www.qcc.com/firm/x0bc57bb4bef476e3e32f8483269e3fe.html" \t "https://www.qcc.com/cassets/_blank" </w:instrText>
            </w:r>
            <w:r>
              <w:fldChar w:fldCharType="separate"/>
            </w:r>
            <w:r>
              <w:rPr>
                <w:rFonts w:ascii="Times New Roman" w:hAnsi="Times New Roman" w:eastAsia="宋体" w:cs="Times New Roman"/>
                <w:sz w:val="24"/>
              </w:rPr>
              <w:t>中国农业大学</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"https://www.qcc.com/firm/x8d82d95a42b00d2d41ecfbc0734b251.html" \t "https://www.qcc.com/cassets/_blank" </w:instrText>
            </w:r>
            <w:r>
              <w:fldChar w:fldCharType="separate"/>
            </w:r>
            <w:r>
              <w:rPr>
                <w:rFonts w:ascii="Times New Roman" w:hAnsi="Times New Roman" w:eastAsia="宋体" w:cs="Times New Roman"/>
                <w:sz w:val="24"/>
              </w:rPr>
              <w:t>兰州大学</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"https://www.qcc.com/firm/x618368b2d36b2334ca5b2e911fc392e.html" \t "https://www.qcc.com/cassets/_blank" </w:instrText>
            </w:r>
            <w:r>
              <w:fldChar w:fldCharType="separate"/>
            </w:r>
            <w:r>
              <w:rPr>
                <w:rFonts w:ascii="Times New Roman" w:hAnsi="Times New Roman" w:eastAsia="宋体" w:cs="Times New Roman"/>
                <w:sz w:val="24"/>
              </w:rPr>
              <w:t>黑龙江八一农垦大学</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"https://www.qcc.com/firm/g49aeced4a93cf2810242f23949a7756.html" \t "https://www.qcc.com/cassets/_blank" </w:instrText>
            </w:r>
            <w:r>
              <w:fldChar w:fldCharType="separate"/>
            </w:r>
            <w:r>
              <w:rPr>
                <w:rFonts w:ascii="Times New Roman" w:hAnsi="Times New Roman" w:eastAsia="宋体" w:cs="Times New Roman"/>
                <w:sz w:val="24"/>
              </w:rPr>
              <w:t>河南省畜牧技术推广总站</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"https://www.qcc.com/firm/g1cc7388b0b12e4992a28e95b9bada53.html" \t "https://www.qcc.com/cassets/_blank" </w:instrText>
            </w:r>
            <w:r>
              <w:fldChar w:fldCharType="separate"/>
            </w:r>
            <w:r>
              <w:rPr>
                <w:rFonts w:ascii="Times New Roman" w:hAnsi="Times New Roman" w:eastAsia="宋体" w:cs="Times New Roman"/>
                <w:sz w:val="24"/>
              </w:rPr>
              <w:t>山东省畜牧总站</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"https://www.qcc.com/firm/g5c6167d1e7ee2b0d205009153d799ac.html" \t "https://www.qcc.com/cassets/_blank" </w:instrText>
            </w:r>
            <w:r>
              <w:fldChar w:fldCharType="separate"/>
            </w:r>
            <w:r>
              <w:rPr>
                <w:rFonts w:ascii="Times New Roman" w:hAnsi="Times New Roman" w:eastAsia="宋体" w:cs="Times New Roman"/>
                <w:sz w:val="24"/>
              </w:rPr>
              <w:t>河北省畜牧良种工作站</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"https://www.qcc.com/firm/gdf0a88a2cde82db2b3024445f4cd44c.html" \t "https://www.qcc.com/cassets/_blank" </w:instrText>
            </w:r>
            <w:r>
              <w:fldChar w:fldCharType="separate"/>
            </w:r>
            <w:r>
              <w:rPr>
                <w:rFonts w:ascii="Times New Roman" w:hAnsi="Times New Roman" w:eastAsia="宋体" w:cs="Times New Roman"/>
                <w:sz w:val="24"/>
              </w:rPr>
              <w:t>云南省饲草饲料工作站</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"https://www.qcc.com/firm/a19553e1e6ba8777f34438f28a1ca63e.html" \t "https://www.qcc.com/cassets/_blank" </w:instrText>
            </w:r>
            <w:r>
              <w:fldChar w:fldCharType="separate"/>
            </w:r>
            <w:r>
              <w:rPr>
                <w:rFonts w:ascii="Times New Roman" w:hAnsi="Times New Roman" w:eastAsia="宋体" w:cs="Times New Roman"/>
                <w:sz w:val="24"/>
              </w:rPr>
              <w:t>内蒙古优然牧业有限责任公司</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"https://www.qcc.com/firm/1c251909a69872cc8e5ae4b2b2dcc8ee.html" \t "https://www.qcc.com/cassets/_blank" </w:instrText>
            </w:r>
            <w:r>
              <w:fldChar w:fldCharType="separate"/>
            </w:r>
            <w:r>
              <w:rPr>
                <w:rFonts w:ascii="Times New Roman" w:hAnsi="Times New Roman" w:eastAsia="宋体" w:cs="Times New Roman"/>
                <w:sz w:val="24"/>
              </w:rPr>
              <w:t>内蒙古赛科星繁育生物技术(集团)股份有限公司</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"https://www.qcc.com/firm/235100454321fe290d0c25a3bb9eb114.html" \t "https://www.qcc.com/cassets/_blank" </w:instrText>
            </w:r>
            <w:r>
              <w:fldChar w:fldCharType="separate"/>
            </w:r>
            <w:r>
              <w:rPr>
                <w:rFonts w:ascii="Times New Roman" w:hAnsi="Times New Roman" w:eastAsia="宋体" w:cs="Times New Roman"/>
                <w:sz w:val="24"/>
              </w:rPr>
              <w:t>现代牧业(集团)有限公司</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"https://www.qcc.com/firm/170467ce04bf201866be410762bf1bfb.html" \t "https://www.qcc.com/cassets/_blank" </w:instrText>
            </w:r>
            <w:r>
              <w:fldChar w:fldCharType="separate"/>
            </w:r>
            <w:r>
              <w:rPr>
                <w:rFonts w:ascii="Times New Roman" w:hAnsi="Times New Roman" w:eastAsia="宋体" w:cs="Times New Roman"/>
                <w:sz w:val="24"/>
              </w:rPr>
              <w:t>光明牧业有限公司</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"https://www.qcc.com/firm/693d29989d4d1d1faa5a7400cb5b7409.html" \t "https://www.qcc.com/cassets/_blank" </w:instrText>
            </w:r>
            <w:r>
              <w:fldChar w:fldCharType="separate"/>
            </w:r>
            <w:r>
              <w:rPr>
                <w:rFonts w:ascii="Times New Roman" w:hAnsi="Times New Roman" w:eastAsia="宋体" w:cs="Times New Roman"/>
                <w:sz w:val="24"/>
              </w:rPr>
              <w:t>中地乳业集团有限公司</w:t>
            </w:r>
            <w:r>
              <w:rPr>
                <w:rFonts w:ascii="Times New Roman" w:hAnsi="Times New Roman" w:eastAsia="宋体" w:cs="Times New Roman"/>
                <w:sz w:val="24"/>
              </w:rPr>
              <w:fldChar w:fldCharType="end"/>
            </w:r>
            <w:r>
              <w:rPr>
                <w:rFonts w:ascii="Times New Roman" w:hAnsi="Times New Roman" w:eastAsia="宋体" w:cs="Times New Roman"/>
                <w:sz w:val="24"/>
              </w:rPr>
              <w:t>；</w:t>
            </w:r>
            <w:r>
              <w:rPr>
                <w:rFonts w:ascii="Times New Roman" w:hAnsi="Times New Roman" w:eastAsia="宋体" w:cs="Times New Roman"/>
                <w:sz w:val="24"/>
              </w:rPr>
              <w:br w:type="textWrapping"/>
            </w:r>
            <w:r>
              <w:fldChar w:fldCharType="begin"/>
            </w:r>
            <w:r>
              <w:instrText xml:space="preserve"> HYPERLINK "https://www.qcc.com/firm/0a7727dde4c188f369eabde779623741.html" \t "https://www.qcc.com/cassets/_blank" </w:instrText>
            </w:r>
            <w:r>
              <w:fldChar w:fldCharType="separate"/>
            </w:r>
            <w:r>
              <w:rPr>
                <w:rFonts w:ascii="Times New Roman" w:hAnsi="Times New Roman" w:eastAsia="宋体" w:cs="Times New Roman"/>
                <w:sz w:val="24"/>
              </w:rPr>
              <w:t>东营澳亚现代牧场有限公司</w:t>
            </w:r>
            <w:r>
              <w:rPr>
                <w:rFonts w:ascii="Times New Roman" w:hAnsi="Times New Roman" w:eastAsia="宋体" w:cs="Times New Roman"/>
                <w:sz w:val="24"/>
              </w:rPr>
              <w:fldChar w:fldCharType="end"/>
            </w:r>
          </w:p>
        </w:tc>
        <w:tc>
          <w:tcPr>
            <w:tcW w:w="1431" w:type="dxa"/>
            <w:vAlign w:val="center"/>
          </w:tcPr>
          <w:p w14:paraId="656DE6B4">
            <w:pPr>
              <w:jc w:val="center"/>
              <w:rPr>
                <w:rFonts w:ascii="Times New Roman" w:hAnsi="Times New Roman" w:eastAsia="宋体" w:cs="Times New Roman"/>
                <w:sz w:val="24"/>
              </w:rPr>
            </w:pPr>
            <w:r>
              <w:rPr>
                <w:rFonts w:ascii="Times New Roman" w:hAnsi="Times New Roman" w:eastAsia="宋体" w:cs="Times New Roman"/>
                <w:sz w:val="24"/>
              </w:rPr>
              <w:t>卜登攀</w:t>
            </w:r>
            <w:r>
              <w:rPr>
                <w:rFonts w:hint="eastAsia" w:ascii="Times New Roman" w:hAnsi="Times New Roman" w:eastAsia="宋体" w:cs="Times New Roman"/>
                <w:sz w:val="24"/>
              </w:rPr>
              <w:t>、</w:t>
            </w:r>
            <w:r>
              <w:rPr>
                <w:rFonts w:ascii="Times New Roman" w:hAnsi="Times New Roman" w:eastAsia="宋体" w:cs="Times New Roman"/>
                <w:sz w:val="24"/>
              </w:rPr>
              <w:t>赵连生</w:t>
            </w:r>
            <w:r>
              <w:rPr>
                <w:rFonts w:hint="eastAsia" w:ascii="Times New Roman" w:hAnsi="Times New Roman" w:eastAsia="宋体" w:cs="Times New Roman"/>
                <w:sz w:val="24"/>
              </w:rPr>
              <w:t>、</w:t>
            </w:r>
            <w:r>
              <w:rPr>
                <w:rFonts w:ascii="Times New Roman" w:hAnsi="Times New Roman" w:eastAsia="宋体" w:cs="Times New Roman"/>
                <w:sz w:val="24"/>
              </w:rPr>
              <w:t>马露</w:t>
            </w:r>
            <w:r>
              <w:rPr>
                <w:rFonts w:hint="eastAsia" w:ascii="Times New Roman" w:hAnsi="Times New Roman" w:eastAsia="宋体" w:cs="Times New Roman"/>
                <w:sz w:val="24"/>
              </w:rPr>
              <w:t>、</w:t>
            </w:r>
            <w:r>
              <w:rPr>
                <w:rFonts w:ascii="Times New Roman" w:hAnsi="Times New Roman" w:eastAsia="宋体" w:cs="Times New Roman"/>
                <w:sz w:val="24"/>
              </w:rPr>
              <w:t>陈雅坤</w:t>
            </w:r>
            <w:r>
              <w:rPr>
                <w:rFonts w:hint="eastAsia" w:ascii="Times New Roman" w:hAnsi="Times New Roman" w:eastAsia="宋体" w:cs="Times New Roman"/>
                <w:sz w:val="24"/>
              </w:rPr>
              <w:t>、</w:t>
            </w:r>
            <w:r>
              <w:fldChar w:fldCharType="begin"/>
            </w:r>
            <w:r>
              <w:instrText xml:space="preserve"> HYPERLINK "https://www.qcc.com/pl/pr4261100d3fcaef119b371dbf740007.html" \t "https://www.qcc.com/standard/_blank" </w:instrText>
            </w:r>
            <w:r>
              <w:fldChar w:fldCharType="separate"/>
            </w:r>
            <w:r>
              <w:rPr>
                <w:rFonts w:ascii="Times New Roman" w:hAnsi="Times New Roman" w:eastAsia="宋体" w:cs="Times New Roman"/>
                <w:sz w:val="24"/>
              </w:rPr>
              <w:t>马莹</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rPr>
                <w:rFonts w:ascii="Times New Roman" w:hAnsi="Times New Roman" w:eastAsia="宋体" w:cs="Times New Roman"/>
                <w:sz w:val="24"/>
              </w:rPr>
              <w:t>吴兆海</w:t>
            </w:r>
            <w:r>
              <w:rPr>
                <w:rFonts w:hint="eastAsia" w:ascii="Times New Roman" w:hAnsi="Times New Roman" w:eastAsia="宋体" w:cs="Times New Roman"/>
                <w:sz w:val="24"/>
              </w:rPr>
              <w:t>、</w:t>
            </w:r>
            <w:r>
              <w:rPr>
                <w:rFonts w:ascii="Times New Roman" w:hAnsi="Times New Roman" w:eastAsia="宋体" w:cs="Times New Roman"/>
                <w:sz w:val="24"/>
              </w:rPr>
              <w:t>刘海良</w:t>
            </w:r>
            <w:r>
              <w:rPr>
                <w:rFonts w:hint="eastAsia" w:ascii="Times New Roman" w:hAnsi="Times New Roman" w:eastAsia="宋体" w:cs="Times New Roman"/>
                <w:sz w:val="24"/>
              </w:rPr>
              <w:t>、</w:t>
            </w:r>
            <w:r>
              <w:rPr>
                <w:rFonts w:ascii="Times New Roman" w:hAnsi="Times New Roman" w:eastAsia="宋体" w:cs="Times New Roman"/>
                <w:sz w:val="24"/>
              </w:rPr>
              <w:t>闫奎友</w:t>
            </w:r>
            <w:r>
              <w:rPr>
                <w:rFonts w:hint="eastAsia" w:ascii="Times New Roman" w:hAnsi="Times New Roman" w:eastAsia="宋体" w:cs="Times New Roman"/>
                <w:sz w:val="24"/>
              </w:rPr>
              <w:t>、</w:t>
            </w:r>
            <w:r>
              <w:rPr>
                <w:rFonts w:ascii="Times New Roman" w:hAnsi="Times New Roman" w:eastAsia="宋体" w:cs="Times New Roman"/>
                <w:sz w:val="24"/>
              </w:rPr>
              <w:t>胡广东</w:t>
            </w:r>
            <w:r>
              <w:rPr>
                <w:rFonts w:hint="eastAsia" w:ascii="Times New Roman" w:hAnsi="Times New Roman" w:eastAsia="宋体" w:cs="Times New Roman"/>
                <w:sz w:val="24"/>
              </w:rPr>
              <w:t>、</w:t>
            </w:r>
            <w:r>
              <w:rPr>
                <w:rFonts w:ascii="Times New Roman" w:hAnsi="Times New Roman" w:eastAsia="宋体" w:cs="Times New Roman"/>
                <w:sz w:val="24"/>
              </w:rPr>
              <w:t>齐晓</w:t>
            </w:r>
            <w:r>
              <w:rPr>
                <w:rFonts w:hint="eastAsia" w:ascii="Times New Roman" w:hAnsi="Times New Roman" w:eastAsia="宋体" w:cs="Times New Roman"/>
                <w:sz w:val="24"/>
              </w:rPr>
              <w:t>、</w:t>
            </w:r>
            <w:r>
              <w:rPr>
                <w:rFonts w:ascii="Times New Roman" w:hAnsi="Times New Roman" w:eastAsia="宋体" w:cs="Times New Roman"/>
                <w:sz w:val="24"/>
              </w:rPr>
              <w:t>单丽燕</w:t>
            </w:r>
            <w:r>
              <w:rPr>
                <w:rFonts w:hint="eastAsia" w:ascii="Times New Roman" w:hAnsi="Times New Roman" w:eastAsia="宋体" w:cs="Times New Roman"/>
                <w:sz w:val="24"/>
              </w:rPr>
              <w:t>、</w:t>
            </w:r>
            <w:r>
              <w:rPr>
                <w:rFonts w:ascii="Times New Roman" w:hAnsi="Times New Roman" w:eastAsia="宋体" w:cs="Times New Roman"/>
                <w:sz w:val="24"/>
              </w:rPr>
              <w:t>邵麟惠</w:t>
            </w:r>
            <w:r>
              <w:rPr>
                <w:rFonts w:hint="eastAsia" w:ascii="Times New Roman" w:hAnsi="Times New Roman" w:eastAsia="宋体" w:cs="Times New Roman"/>
                <w:sz w:val="24"/>
              </w:rPr>
              <w:t>、</w:t>
            </w:r>
            <w:r>
              <w:rPr>
                <w:rFonts w:ascii="Times New Roman" w:hAnsi="Times New Roman" w:eastAsia="宋体" w:cs="Times New Roman"/>
                <w:sz w:val="24"/>
              </w:rPr>
              <w:t>司丙文</w:t>
            </w:r>
            <w:r>
              <w:rPr>
                <w:rFonts w:hint="eastAsia" w:ascii="Times New Roman" w:hAnsi="Times New Roman" w:eastAsia="宋体" w:cs="Times New Roman"/>
                <w:sz w:val="24"/>
              </w:rPr>
              <w:t>、</w:t>
            </w:r>
            <w:r>
              <w:rPr>
                <w:rFonts w:ascii="Times New Roman" w:hAnsi="Times New Roman" w:eastAsia="宋体" w:cs="Times New Roman"/>
                <w:sz w:val="24"/>
              </w:rPr>
              <w:t>杨红建</w:t>
            </w:r>
            <w:r>
              <w:rPr>
                <w:rFonts w:hint="eastAsia" w:ascii="Times New Roman" w:hAnsi="Times New Roman" w:eastAsia="宋体" w:cs="Times New Roman"/>
                <w:sz w:val="24"/>
              </w:rPr>
              <w:t>、</w:t>
            </w:r>
            <w:r>
              <w:rPr>
                <w:rFonts w:ascii="Times New Roman" w:hAnsi="Times New Roman" w:eastAsia="宋体" w:cs="Times New Roman"/>
                <w:sz w:val="24"/>
              </w:rPr>
              <w:t>郭旭生</w:t>
            </w:r>
            <w:r>
              <w:rPr>
                <w:rFonts w:hint="eastAsia" w:ascii="Times New Roman" w:hAnsi="Times New Roman" w:eastAsia="宋体" w:cs="Times New Roman"/>
                <w:sz w:val="24"/>
              </w:rPr>
              <w:t>、</w:t>
            </w:r>
            <w:r>
              <w:rPr>
                <w:rFonts w:ascii="Times New Roman" w:hAnsi="Times New Roman" w:eastAsia="宋体" w:cs="Times New Roman"/>
                <w:sz w:val="24"/>
              </w:rPr>
              <w:t>曲永利</w:t>
            </w:r>
            <w:r>
              <w:rPr>
                <w:rFonts w:hint="eastAsia" w:ascii="Times New Roman" w:hAnsi="Times New Roman" w:eastAsia="宋体" w:cs="Times New Roman"/>
                <w:sz w:val="24"/>
              </w:rPr>
              <w:t>、</w:t>
            </w:r>
            <w:r>
              <w:rPr>
                <w:rFonts w:ascii="Times New Roman" w:hAnsi="Times New Roman" w:eastAsia="宋体" w:cs="Times New Roman"/>
                <w:sz w:val="24"/>
              </w:rPr>
              <w:t>郑爱荣</w:t>
            </w:r>
            <w:r>
              <w:rPr>
                <w:rFonts w:hint="eastAsia" w:ascii="Times New Roman" w:hAnsi="Times New Roman" w:eastAsia="宋体" w:cs="Times New Roman"/>
                <w:sz w:val="24"/>
              </w:rPr>
              <w:t>、</w:t>
            </w:r>
            <w:r>
              <w:rPr>
                <w:rFonts w:ascii="Times New Roman" w:hAnsi="Times New Roman" w:eastAsia="宋体" w:cs="Times New Roman"/>
                <w:sz w:val="24"/>
              </w:rPr>
              <w:t>刘栋</w:t>
            </w:r>
            <w:r>
              <w:rPr>
                <w:rFonts w:hint="eastAsia" w:ascii="Times New Roman" w:hAnsi="Times New Roman" w:eastAsia="宋体" w:cs="Times New Roman"/>
                <w:sz w:val="24"/>
              </w:rPr>
              <w:t>、</w:t>
            </w:r>
            <w:r>
              <w:fldChar w:fldCharType="begin"/>
            </w:r>
            <w:r>
              <w:instrText xml:space="preserve"> HYPERLINK "https://www.qcc.com/pl/pr1afab9e3b0dde1f0f836c4e91c7844.html" \t "https://www.qcc.com/standard/_blank" </w:instrText>
            </w:r>
            <w:r>
              <w:fldChar w:fldCharType="separate"/>
            </w:r>
            <w:r>
              <w:rPr>
                <w:rFonts w:ascii="Times New Roman" w:hAnsi="Times New Roman" w:eastAsia="宋体" w:cs="Times New Roman"/>
                <w:sz w:val="24"/>
              </w:rPr>
              <w:t>倪俊卿</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rPr>
                <w:rFonts w:ascii="Times New Roman" w:hAnsi="Times New Roman" w:eastAsia="宋体" w:cs="Times New Roman"/>
                <w:sz w:val="24"/>
              </w:rPr>
              <w:t>脱征军</w:t>
            </w:r>
            <w:r>
              <w:rPr>
                <w:rFonts w:hint="eastAsia" w:ascii="Times New Roman" w:hAnsi="Times New Roman" w:eastAsia="宋体" w:cs="Times New Roman"/>
                <w:sz w:val="24"/>
              </w:rPr>
              <w:t>、</w:t>
            </w:r>
            <w:r>
              <w:rPr>
                <w:rFonts w:ascii="Times New Roman" w:hAnsi="Times New Roman" w:eastAsia="宋体" w:cs="Times New Roman"/>
                <w:sz w:val="24"/>
              </w:rPr>
              <w:t>杨丽萍</w:t>
            </w:r>
            <w:r>
              <w:rPr>
                <w:rFonts w:hint="eastAsia" w:ascii="Times New Roman" w:hAnsi="Times New Roman" w:eastAsia="宋体" w:cs="Times New Roman"/>
                <w:sz w:val="24"/>
              </w:rPr>
              <w:t>、</w:t>
            </w:r>
            <w:r>
              <w:rPr>
                <w:rFonts w:ascii="Times New Roman" w:hAnsi="Times New Roman" w:eastAsia="宋体" w:cs="Times New Roman"/>
                <w:sz w:val="24"/>
              </w:rPr>
              <w:t>王典</w:t>
            </w:r>
            <w:r>
              <w:rPr>
                <w:rFonts w:hint="eastAsia" w:ascii="Times New Roman" w:hAnsi="Times New Roman" w:eastAsia="宋体" w:cs="Times New Roman"/>
                <w:sz w:val="24"/>
              </w:rPr>
              <w:t>、</w:t>
            </w:r>
            <w:r>
              <w:fldChar w:fldCharType="begin"/>
            </w:r>
            <w:r>
              <w:instrText xml:space="preserve"> HYPERLINK "https://www.qcc.com/pl/pr5badb9661ecc36eea8c950b591f5f2.html" \t "https://www.qcc.com/standard/_blank" </w:instrText>
            </w:r>
            <w:r>
              <w:fldChar w:fldCharType="separate"/>
            </w:r>
            <w:r>
              <w:rPr>
                <w:rFonts w:ascii="Times New Roman" w:hAnsi="Times New Roman" w:eastAsia="宋体" w:cs="Times New Roman"/>
                <w:sz w:val="24"/>
              </w:rPr>
              <w:t>马甫行</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fldChar w:fldCharType="begin"/>
            </w:r>
            <w:r>
              <w:instrText xml:space="preserve"> HYPERLINK "https://www.qcc.com/pl/prb35b76c9f6d29ae2c52b7945f5020f.html" \t "https://www.qcc.com/standard/_blank" </w:instrText>
            </w:r>
            <w:r>
              <w:fldChar w:fldCharType="separate"/>
            </w:r>
            <w:r>
              <w:rPr>
                <w:rFonts w:ascii="Times New Roman" w:hAnsi="Times New Roman" w:eastAsia="宋体" w:cs="Times New Roman"/>
                <w:sz w:val="24"/>
              </w:rPr>
              <w:t>张学</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rPr>
                <w:rFonts w:ascii="Times New Roman" w:hAnsi="Times New Roman" w:eastAsia="宋体" w:cs="Times New Roman"/>
                <w:sz w:val="24"/>
              </w:rPr>
              <w:t>赵勐</w:t>
            </w:r>
            <w:r>
              <w:rPr>
                <w:rFonts w:hint="eastAsia" w:ascii="Times New Roman" w:hAnsi="Times New Roman" w:eastAsia="宋体" w:cs="Times New Roman"/>
                <w:sz w:val="24"/>
              </w:rPr>
              <w:t>、</w:t>
            </w:r>
            <w:r>
              <w:rPr>
                <w:rFonts w:ascii="Times New Roman" w:hAnsi="Times New Roman" w:eastAsia="宋体" w:cs="Times New Roman"/>
                <w:sz w:val="24"/>
              </w:rPr>
              <w:t>刘光磊</w:t>
            </w:r>
            <w:r>
              <w:rPr>
                <w:rFonts w:hint="eastAsia" w:ascii="Times New Roman" w:hAnsi="Times New Roman" w:eastAsia="宋体" w:cs="Times New Roman"/>
                <w:sz w:val="24"/>
              </w:rPr>
              <w:t>、</w:t>
            </w:r>
            <w:r>
              <w:fldChar w:fldCharType="begin"/>
            </w:r>
            <w:r>
              <w:instrText xml:space="preserve"> HYPERLINK "https://www.qcc.com/pl/paa11abedb80dca0dd72dbff32d9e520.html" \t "https://www.qcc.com/standard/_blank" </w:instrText>
            </w:r>
            <w:r>
              <w:fldChar w:fldCharType="separate"/>
            </w:r>
            <w:r>
              <w:rPr>
                <w:rFonts w:ascii="Times New Roman" w:hAnsi="Times New Roman" w:eastAsia="宋体" w:cs="Times New Roman"/>
                <w:sz w:val="24"/>
              </w:rPr>
              <w:t>刘云祥</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fldChar w:fldCharType="begin"/>
            </w:r>
            <w:r>
              <w:instrText xml:space="preserve"> HYPERLINK "https://www.qcc.com/pl/pdafa8d7e8809a85024b1242a1f5c5ae.html" \t "https://www.qcc.com/standard/_blank" </w:instrText>
            </w:r>
            <w:r>
              <w:fldChar w:fldCharType="separate"/>
            </w:r>
            <w:r>
              <w:rPr>
                <w:rFonts w:ascii="Times New Roman" w:hAnsi="Times New Roman" w:eastAsia="宋体" w:cs="Times New Roman"/>
                <w:sz w:val="24"/>
              </w:rPr>
              <w:t>杨库</w:t>
            </w:r>
            <w:r>
              <w:rPr>
                <w:rFonts w:ascii="Times New Roman" w:hAnsi="Times New Roman" w:eastAsia="宋体" w:cs="Times New Roman"/>
                <w:sz w:val="24"/>
              </w:rPr>
              <w:fldChar w:fldCharType="end"/>
            </w:r>
            <w:r>
              <w:rPr>
                <w:rFonts w:hint="eastAsia" w:ascii="Times New Roman" w:hAnsi="Times New Roman" w:eastAsia="宋体" w:cs="Times New Roman"/>
                <w:sz w:val="24"/>
              </w:rPr>
              <w:t>、</w:t>
            </w:r>
            <w:r>
              <w:rPr>
                <w:rFonts w:ascii="Times New Roman" w:hAnsi="Times New Roman" w:eastAsia="宋体" w:cs="Times New Roman"/>
                <w:sz w:val="24"/>
              </w:rPr>
              <w:t>吕中旺</w:t>
            </w:r>
            <w:r>
              <w:rPr>
                <w:rFonts w:hint="eastAsia" w:ascii="Times New Roman" w:hAnsi="Times New Roman" w:eastAsia="宋体" w:cs="Times New Roman"/>
                <w:sz w:val="24"/>
              </w:rPr>
              <w:t>、</w:t>
            </w:r>
            <w:r>
              <w:rPr>
                <w:rFonts w:ascii="Times New Roman" w:hAnsi="Times New Roman" w:eastAsia="宋体" w:cs="Times New Roman"/>
                <w:sz w:val="24"/>
              </w:rPr>
              <w:t>沈旖帆</w:t>
            </w:r>
          </w:p>
        </w:tc>
      </w:tr>
      <w:tr w14:paraId="7D612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4685F199">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29</w:t>
            </w:r>
          </w:p>
        </w:tc>
        <w:tc>
          <w:tcPr>
            <w:tcW w:w="2596" w:type="dxa"/>
            <w:vAlign w:val="center"/>
          </w:tcPr>
          <w:p w14:paraId="1B9262C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紫花苜蓿耐寒性鉴定技术规程</w:t>
            </w:r>
          </w:p>
        </w:tc>
        <w:tc>
          <w:tcPr>
            <w:tcW w:w="1103" w:type="dxa"/>
            <w:vAlign w:val="center"/>
          </w:tcPr>
          <w:p w14:paraId="59E56C1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团体标准</w:t>
            </w:r>
          </w:p>
        </w:tc>
        <w:tc>
          <w:tcPr>
            <w:tcW w:w="967" w:type="dxa"/>
            <w:vAlign w:val="center"/>
          </w:tcPr>
          <w:p w14:paraId="516FFCAD">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503D68A4">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T/HLJTDXH008-2025</w:t>
            </w:r>
          </w:p>
        </w:tc>
        <w:tc>
          <w:tcPr>
            <w:tcW w:w="1157" w:type="dxa"/>
            <w:vAlign w:val="center"/>
          </w:tcPr>
          <w:p w14:paraId="5EE435B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黑龙江八一农垦大学，望奎县畜牧综合服务中心，黑龙江省农业科学院草业研究所，东北农业大学，大庆红色草原牧业有限公司</w:t>
            </w:r>
          </w:p>
        </w:tc>
        <w:tc>
          <w:tcPr>
            <w:tcW w:w="1431" w:type="dxa"/>
            <w:vAlign w:val="center"/>
          </w:tcPr>
          <w:p w14:paraId="73ED9B0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刘香萍、臧辉、李国良、刘国富、罗英花、鞠晓峰、杨伟光、曲善民、刘杰淋、李冰、崔国文、刘守江</w:t>
            </w:r>
          </w:p>
        </w:tc>
      </w:tr>
      <w:tr w14:paraId="7E6B9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12C01F94">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30</w:t>
            </w:r>
          </w:p>
        </w:tc>
        <w:tc>
          <w:tcPr>
            <w:tcW w:w="2596" w:type="dxa"/>
            <w:vAlign w:val="center"/>
          </w:tcPr>
          <w:p w14:paraId="6F88357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寒地牧草耐苏打盐碱性鉴定技术规程</w:t>
            </w:r>
          </w:p>
        </w:tc>
        <w:tc>
          <w:tcPr>
            <w:tcW w:w="1103" w:type="dxa"/>
            <w:vAlign w:val="center"/>
          </w:tcPr>
          <w:p w14:paraId="5778527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团体标准</w:t>
            </w:r>
          </w:p>
        </w:tc>
        <w:tc>
          <w:tcPr>
            <w:tcW w:w="967" w:type="dxa"/>
            <w:vAlign w:val="center"/>
          </w:tcPr>
          <w:p w14:paraId="3DFFEA6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1DD06F73">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T/HLJTDXH006-2025</w:t>
            </w:r>
          </w:p>
        </w:tc>
        <w:tc>
          <w:tcPr>
            <w:tcW w:w="1157" w:type="dxa"/>
            <w:vAlign w:val="center"/>
          </w:tcPr>
          <w:p w14:paraId="6050562F">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黑龙江八一农垦大学，东北农业大学，望奎县畜牧综合服务中心，大庆市红色草原牧业有限责任公司，齐齐哈尔北方草业有限公司</w:t>
            </w:r>
          </w:p>
        </w:tc>
        <w:tc>
          <w:tcPr>
            <w:tcW w:w="1431" w:type="dxa"/>
            <w:vAlign w:val="center"/>
          </w:tcPr>
          <w:p w14:paraId="050726E3">
            <w:pPr>
              <w:widowControl/>
              <w:jc w:val="lef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李国良、刘国富、刘香萍、臧辉、鞠晓峰、罗英花、关森月、陈思文、刘守江、曲善民、杨伟光、崔国文、王增法</w:t>
            </w:r>
          </w:p>
        </w:tc>
      </w:tr>
      <w:tr w14:paraId="042FAD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005FA4CF">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31</w:t>
            </w:r>
          </w:p>
        </w:tc>
        <w:tc>
          <w:tcPr>
            <w:tcW w:w="2596" w:type="dxa"/>
            <w:vAlign w:val="center"/>
          </w:tcPr>
          <w:p w14:paraId="70425510">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草地植物叶际微生物采集及提取技术规程</w:t>
            </w:r>
          </w:p>
        </w:tc>
        <w:tc>
          <w:tcPr>
            <w:tcW w:w="1103" w:type="dxa"/>
            <w:vAlign w:val="center"/>
          </w:tcPr>
          <w:p w14:paraId="3BC64C0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团体标准</w:t>
            </w:r>
          </w:p>
        </w:tc>
        <w:tc>
          <w:tcPr>
            <w:tcW w:w="967" w:type="dxa"/>
            <w:vAlign w:val="center"/>
          </w:tcPr>
          <w:p w14:paraId="415FDBD9">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1581E0D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T/HLJTDXH 002—2025</w:t>
            </w:r>
          </w:p>
        </w:tc>
        <w:tc>
          <w:tcPr>
            <w:tcW w:w="1157" w:type="dxa"/>
            <w:vAlign w:val="center"/>
          </w:tcPr>
          <w:p w14:paraId="329C274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黑龙江八一农垦大学，中国科学院沈阳应用生态研究所，东北农业大学</w:t>
            </w:r>
          </w:p>
        </w:tc>
        <w:tc>
          <w:tcPr>
            <w:tcW w:w="1431" w:type="dxa"/>
            <w:vAlign w:val="center"/>
          </w:tcPr>
          <w:p w14:paraId="2B9B699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王智慧</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陈丽芬</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刘香萍</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王洪义</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赵丹</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侯双利</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李焮玉</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彭婉婷</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郭芯怡</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武泽强</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孙傲雪</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魏祎</w:t>
            </w:r>
            <w:r>
              <w:rPr>
                <w:rFonts w:hint="eastAsia" w:ascii="Times New Roman" w:hAnsi="Times New Roman" w:eastAsia="宋体" w:cs="Times New Roman"/>
                <w:color w:val="000000"/>
                <w:kern w:val="0"/>
                <w:sz w:val="22"/>
                <w:szCs w:val="22"/>
                <w:lang w:bidi="ar"/>
              </w:rPr>
              <w:t>、</w:t>
            </w:r>
            <w:r>
              <w:rPr>
                <w:rFonts w:ascii="Times New Roman" w:hAnsi="Times New Roman" w:eastAsia="宋体" w:cs="Times New Roman"/>
                <w:color w:val="000000"/>
                <w:kern w:val="0"/>
                <w:sz w:val="22"/>
                <w:szCs w:val="22"/>
                <w:lang w:bidi="ar"/>
              </w:rPr>
              <w:t>李洋</w:t>
            </w:r>
          </w:p>
        </w:tc>
      </w:tr>
      <w:tr w14:paraId="62A31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3417B006">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32</w:t>
            </w:r>
          </w:p>
        </w:tc>
        <w:tc>
          <w:tcPr>
            <w:tcW w:w="2596" w:type="dxa"/>
            <w:vAlign w:val="center"/>
          </w:tcPr>
          <w:p w14:paraId="0BC89C3E">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甲酸酸化乳制备与饲喂犊牛技术规程</w:t>
            </w:r>
          </w:p>
        </w:tc>
        <w:tc>
          <w:tcPr>
            <w:tcW w:w="1103" w:type="dxa"/>
            <w:vAlign w:val="center"/>
          </w:tcPr>
          <w:p w14:paraId="2A1EA3A2">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黑龙江省地方标准</w:t>
            </w:r>
          </w:p>
        </w:tc>
        <w:tc>
          <w:tcPr>
            <w:tcW w:w="967" w:type="dxa"/>
            <w:vAlign w:val="center"/>
          </w:tcPr>
          <w:p w14:paraId="74783EA9">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4408DE2B">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DB23/T 3213—2022</w:t>
            </w:r>
          </w:p>
        </w:tc>
        <w:tc>
          <w:tcPr>
            <w:tcW w:w="1157" w:type="dxa"/>
            <w:vAlign w:val="center"/>
          </w:tcPr>
          <w:p w14:paraId="233FEC5E">
            <w:pPr>
              <w:jc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665B965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曲永利、王宏光、李凌岩</w:t>
            </w:r>
          </w:p>
        </w:tc>
      </w:tr>
      <w:tr w14:paraId="527CB1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270DD51E">
            <w:pPr>
              <w:widowControl/>
              <w:jc w:val="right"/>
              <w:textAlignment w:val="center"/>
              <w:rPr>
                <w:rFonts w:ascii="Times New Roman" w:hAnsi="Times New Roman" w:eastAsia="宋体" w:cs="Times New Roman"/>
                <w:sz w:val="24"/>
              </w:rPr>
            </w:pPr>
            <w:r>
              <w:rPr>
                <w:rFonts w:hint="eastAsia" w:ascii="Times New Roman" w:hAnsi="Times New Roman" w:eastAsia="宋体" w:cs="Times New Roman"/>
                <w:color w:val="000000"/>
                <w:kern w:val="0"/>
                <w:sz w:val="22"/>
                <w:szCs w:val="22"/>
                <w:lang w:bidi="ar"/>
              </w:rPr>
              <w:t>33</w:t>
            </w:r>
          </w:p>
        </w:tc>
        <w:tc>
          <w:tcPr>
            <w:tcW w:w="2596" w:type="dxa"/>
            <w:vAlign w:val="center"/>
          </w:tcPr>
          <w:p w14:paraId="58B5B4F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湿贮玉米制作技术规程</w:t>
            </w:r>
          </w:p>
        </w:tc>
        <w:tc>
          <w:tcPr>
            <w:tcW w:w="1103" w:type="dxa"/>
            <w:vAlign w:val="center"/>
          </w:tcPr>
          <w:p w14:paraId="4DEB619C">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黑龙江省地方标准</w:t>
            </w:r>
          </w:p>
        </w:tc>
        <w:tc>
          <w:tcPr>
            <w:tcW w:w="967" w:type="dxa"/>
            <w:vAlign w:val="center"/>
          </w:tcPr>
          <w:p w14:paraId="5A0C7244">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2A887751">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DB23T3214-2022</w:t>
            </w:r>
          </w:p>
        </w:tc>
        <w:tc>
          <w:tcPr>
            <w:tcW w:w="1157" w:type="dxa"/>
            <w:vAlign w:val="center"/>
          </w:tcPr>
          <w:p w14:paraId="50562562">
            <w:pPr>
              <w:jc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13E4FAF8">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李凌岩、王宏光、曲永利</w:t>
            </w:r>
          </w:p>
        </w:tc>
      </w:tr>
      <w:tr w14:paraId="227EFB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14BE81D6">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34</w:t>
            </w:r>
          </w:p>
        </w:tc>
        <w:tc>
          <w:tcPr>
            <w:tcW w:w="2596" w:type="dxa"/>
            <w:vAlign w:val="center"/>
          </w:tcPr>
          <w:p w14:paraId="6B87993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紫花苜蓿与鹅头稗轮作技术规程</w:t>
            </w:r>
          </w:p>
        </w:tc>
        <w:tc>
          <w:tcPr>
            <w:tcW w:w="1103" w:type="dxa"/>
            <w:vAlign w:val="center"/>
          </w:tcPr>
          <w:p w14:paraId="4C0E1F8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黑龙江省地方标准</w:t>
            </w:r>
          </w:p>
        </w:tc>
        <w:tc>
          <w:tcPr>
            <w:tcW w:w="967" w:type="dxa"/>
            <w:vAlign w:val="center"/>
          </w:tcPr>
          <w:p w14:paraId="54DCA01D">
            <w:pPr>
              <w:jc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中国</w:t>
            </w:r>
          </w:p>
        </w:tc>
        <w:tc>
          <w:tcPr>
            <w:tcW w:w="1185" w:type="dxa"/>
            <w:vAlign w:val="center"/>
          </w:tcPr>
          <w:p w14:paraId="2EF74E1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DB23/T 2644-2020</w:t>
            </w:r>
          </w:p>
        </w:tc>
        <w:tc>
          <w:tcPr>
            <w:tcW w:w="1157" w:type="dxa"/>
            <w:vAlign w:val="center"/>
          </w:tcPr>
          <w:p w14:paraId="607C25EB">
            <w:pPr>
              <w:jc w:val="center"/>
              <w:rPr>
                <w:rFonts w:ascii="Times New Roman" w:hAnsi="Times New Roman" w:eastAsia="宋体" w:cs="Times New Roman"/>
                <w:sz w:val="24"/>
              </w:rPr>
            </w:pPr>
            <w:r>
              <w:rPr>
                <w:rFonts w:ascii="Times New Roman" w:hAnsi="Times New Roman" w:eastAsia="宋体" w:cs="Times New Roman"/>
                <w:sz w:val="24"/>
              </w:rPr>
              <w:t>黑龙江八一农垦大学</w:t>
            </w:r>
          </w:p>
        </w:tc>
        <w:tc>
          <w:tcPr>
            <w:tcW w:w="1431" w:type="dxa"/>
            <w:vAlign w:val="center"/>
          </w:tcPr>
          <w:p w14:paraId="15C7867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曲善民、苗阳阳、鞠晓峰、柴丽芳、王岩、刘杰淋、宋海滨、李俊宝、朱明华、吕继伟、裴艳春、孔令海、高波、盛永江、刘香萍、李国良、符磊、张风承、李建英、常峰、王明泽、张明聪。</w:t>
            </w:r>
          </w:p>
        </w:tc>
      </w:tr>
      <w:tr w14:paraId="5101C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61" w:type="dxa"/>
            <w:vAlign w:val="center"/>
          </w:tcPr>
          <w:p w14:paraId="7C933B09">
            <w:pPr>
              <w:widowControl/>
              <w:jc w:val="right"/>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35</w:t>
            </w:r>
          </w:p>
        </w:tc>
        <w:tc>
          <w:tcPr>
            <w:tcW w:w="2596" w:type="dxa"/>
            <w:vAlign w:val="center"/>
          </w:tcPr>
          <w:p w14:paraId="374CD237">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紫花苜蓿根腐病综合防治技术规范</w:t>
            </w:r>
          </w:p>
        </w:tc>
        <w:tc>
          <w:tcPr>
            <w:tcW w:w="1103" w:type="dxa"/>
            <w:vAlign w:val="center"/>
          </w:tcPr>
          <w:p w14:paraId="19294AE5">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大庆市地方标准</w:t>
            </w:r>
          </w:p>
        </w:tc>
        <w:tc>
          <w:tcPr>
            <w:tcW w:w="967" w:type="dxa"/>
            <w:vAlign w:val="center"/>
          </w:tcPr>
          <w:p w14:paraId="602AEE88">
            <w:pPr>
              <w:jc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中国</w:t>
            </w:r>
          </w:p>
        </w:tc>
        <w:tc>
          <w:tcPr>
            <w:tcW w:w="1185" w:type="dxa"/>
            <w:vAlign w:val="center"/>
          </w:tcPr>
          <w:p w14:paraId="6A0DD236">
            <w:pPr>
              <w:widowControl/>
              <w:jc w:val="center"/>
              <w:textAlignment w:val="center"/>
              <w:rPr>
                <w:rFonts w:ascii="Times New Roman" w:hAnsi="Times New Roman" w:eastAsia="宋体" w:cs="Times New Roman"/>
                <w:sz w:val="24"/>
              </w:rPr>
            </w:pPr>
            <w:r>
              <w:rPr>
                <w:rFonts w:ascii="Times New Roman" w:hAnsi="Times New Roman" w:eastAsia="宋体" w:cs="Times New Roman"/>
                <w:color w:val="000000"/>
                <w:kern w:val="0"/>
                <w:sz w:val="22"/>
                <w:szCs w:val="22"/>
                <w:lang w:bidi="ar"/>
              </w:rPr>
              <w:t>DB2306-T 182-2023</w:t>
            </w:r>
          </w:p>
        </w:tc>
        <w:tc>
          <w:tcPr>
            <w:tcW w:w="1157" w:type="dxa"/>
            <w:vAlign w:val="center"/>
          </w:tcPr>
          <w:p w14:paraId="2F4656A8">
            <w:pPr>
              <w:jc w:val="center"/>
              <w:rPr>
                <w:rFonts w:ascii="Times New Roman" w:hAnsi="Times New Roman" w:eastAsia="宋体" w:cs="Times New Roman"/>
                <w:sz w:val="24"/>
              </w:rPr>
            </w:pPr>
            <w:r>
              <w:rPr>
                <w:rFonts w:ascii="Times New Roman" w:hAnsi="Times New Roman" w:eastAsia="宋体" w:cs="Times New Roman"/>
                <w:sz w:val="24"/>
              </w:rPr>
              <w:t>黑龙江八一农垦大学、大庆市草原湿地中心、大庆市农业农村社会事业服务中心</w:t>
            </w:r>
          </w:p>
        </w:tc>
        <w:tc>
          <w:tcPr>
            <w:tcW w:w="1431" w:type="dxa"/>
            <w:vAlign w:val="center"/>
          </w:tcPr>
          <w:p w14:paraId="38773A3B">
            <w:pPr>
              <w:jc w:val="center"/>
              <w:rPr>
                <w:rFonts w:ascii="Times New Roman" w:hAnsi="Times New Roman" w:eastAsia="宋体" w:cs="Times New Roman"/>
                <w:sz w:val="24"/>
              </w:rPr>
            </w:pPr>
            <w:r>
              <w:rPr>
                <w:rFonts w:ascii="Times New Roman" w:hAnsi="Times New Roman" w:eastAsia="宋体" w:cs="Times New Roman"/>
                <w:sz w:val="24"/>
              </w:rPr>
              <w:t>刘香萍、王俊峰、张晗、牛壮、王宏霞、朱琳、高祥利、孙云丽、王成男、赵淑芹</w:t>
            </w:r>
          </w:p>
        </w:tc>
      </w:tr>
      <w:tr w14:paraId="4DC67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3157" w:type="dxa"/>
            <w:gridSpan w:val="2"/>
            <w:vAlign w:val="center"/>
          </w:tcPr>
          <w:p w14:paraId="4BA4867D">
            <w:pPr>
              <w:jc w:val="center"/>
              <w:rPr>
                <w:rFonts w:ascii="Times New Roman" w:hAnsi="Times New Roman" w:eastAsia="宋体" w:cs="Times New Roman"/>
                <w:sz w:val="24"/>
              </w:rPr>
            </w:pPr>
            <w:r>
              <w:rPr>
                <w:rFonts w:ascii="Times New Roman" w:hAnsi="Times New Roman" w:eastAsia="宋体" w:cs="Times New Roman"/>
                <w:sz w:val="24"/>
              </w:rPr>
              <w:t>授权发明专利总计（项）</w:t>
            </w:r>
          </w:p>
        </w:tc>
        <w:tc>
          <w:tcPr>
            <w:tcW w:w="2070" w:type="dxa"/>
            <w:gridSpan w:val="2"/>
            <w:vAlign w:val="center"/>
          </w:tcPr>
          <w:p w14:paraId="01C84F2B">
            <w:pPr>
              <w:jc w:val="center"/>
              <w:rPr>
                <w:rFonts w:ascii="Times New Roman" w:hAnsi="Times New Roman" w:eastAsia="宋体" w:cs="Times New Roman"/>
                <w:sz w:val="24"/>
              </w:rPr>
            </w:pPr>
            <w:r>
              <w:rPr>
                <w:rFonts w:hint="eastAsia" w:ascii="Times New Roman" w:hAnsi="Times New Roman" w:eastAsia="宋体" w:cs="Times New Roman"/>
                <w:sz w:val="24"/>
              </w:rPr>
              <w:t>8</w:t>
            </w:r>
          </w:p>
        </w:tc>
        <w:tc>
          <w:tcPr>
            <w:tcW w:w="2342" w:type="dxa"/>
            <w:gridSpan w:val="2"/>
            <w:vAlign w:val="center"/>
          </w:tcPr>
          <w:p w14:paraId="7C91CB5B">
            <w:pPr>
              <w:jc w:val="center"/>
              <w:rPr>
                <w:rFonts w:ascii="Times New Roman" w:hAnsi="Times New Roman" w:eastAsia="宋体" w:cs="Times New Roman"/>
                <w:sz w:val="24"/>
              </w:rPr>
            </w:pPr>
            <w:r>
              <w:rPr>
                <w:rFonts w:ascii="Times New Roman" w:hAnsi="Times New Roman" w:eastAsia="宋体" w:cs="Times New Roman"/>
                <w:sz w:val="24"/>
              </w:rPr>
              <w:t>授权的其他知识产权总计（项）</w:t>
            </w:r>
          </w:p>
        </w:tc>
        <w:tc>
          <w:tcPr>
            <w:tcW w:w="1431" w:type="dxa"/>
            <w:vAlign w:val="center"/>
          </w:tcPr>
          <w:p w14:paraId="00335EBF">
            <w:pPr>
              <w:jc w:val="center"/>
              <w:rPr>
                <w:rFonts w:ascii="Times New Roman" w:hAnsi="Times New Roman" w:eastAsia="宋体" w:cs="Times New Roman"/>
                <w:sz w:val="24"/>
              </w:rPr>
            </w:pPr>
            <w:r>
              <w:rPr>
                <w:rFonts w:hint="eastAsia" w:ascii="Times New Roman" w:hAnsi="Times New Roman" w:eastAsia="宋体" w:cs="Times New Roman"/>
                <w:sz w:val="24"/>
              </w:rPr>
              <w:t>27</w:t>
            </w:r>
          </w:p>
        </w:tc>
      </w:tr>
    </w:tbl>
    <w:p w14:paraId="513D11C9">
      <w:pPr>
        <w:spacing w:line="360" w:lineRule="auto"/>
        <w:rPr>
          <w:rFonts w:hint="eastAsia" w:ascii="仿宋" w:hAnsi="仿宋" w:eastAsia="仿宋" w:cs="仿宋"/>
          <w:sz w:val="24"/>
        </w:rPr>
      </w:pPr>
    </w:p>
    <w:p w14:paraId="7507F752">
      <w:pPr>
        <w:rPr>
          <w:rFonts w:hint="eastAsia" w:ascii="黑体" w:hAnsi="宋体" w:eastAsia="黑体" w:cs="黑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JhMTljZGE0NzQyYTgzOGI3MDRjM2UwODRjODA2MmYifQ=="/>
  </w:docVars>
  <w:rsids>
    <w:rsidRoot w:val="006E1F23"/>
    <w:rsid w:val="000B7405"/>
    <w:rsid w:val="001E02E7"/>
    <w:rsid w:val="001E7F66"/>
    <w:rsid w:val="002802FC"/>
    <w:rsid w:val="002E5B11"/>
    <w:rsid w:val="00312617"/>
    <w:rsid w:val="003D57AA"/>
    <w:rsid w:val="00421E65"/>
    <w:rsid w:val="0046550B"/>
    <w:rsid w:val="00553E8B"/>
    <w:rsid w:val="00592609"/>
    <w:rsid w:val="006E1F23"/>
    <w:rsid w:val="007C5AB2"/>
    <w:rsid w:val="008B1FFB"/>
    <w:rsid w:val="009A76B4"/>
    <w:rsid w:val="00D52E66"/>
    <w:rsid w:val="00E922B4"/>
    <w:rsid w:val="00ED5370"/>
    <w:rsid w:val="00FE4477"/>
    <w:rsid w:val="011C626C"/>
    <w:rsid w:val="027619AC"/>
    <w:rsid w:val="029C1412"/>
    <w:rsid w:val="02F33A2D"/>
    <w:rsid w:val="03000AF1"/>
    <w:rsid w:val="03EA3B15"/>
    <w:rsid w:val="041871BE"/>
    <w:rsid w:val="05A36F5B"/>
    <w:rsid w:val="05BE1FE7"/>
    <w:rsid w:val="060F639F"/>
    <w:rsid w:val="06C947A0"/>
    <w:rsid w:val="06D2040E"/>
    <w:rsid w:val="070D348A"/>
    <w:rsid w:val="08762705"/>
    <w:rsid w:val="09F47D86"/>
    <w:rsid w:val="0A140428"/>
    <w:rsid w:val="0A3463D4"/>
    <w:rsid w:val="0A4A7A73"/>
    <w:rsid w:val="0A7304F1"/>
    <w:rsid w:val="0C874EE1"/>
    <w:rsid w:val="0C9D4705"/>
    <w:rsid w:val="0C9E222B"/>
    <w:rsid w:val="0D6038FE"/>
    <w:rsid w:val="0D696CDD"/>
    <w:rsid w:val="0D8853B5"/>
    <w:rsid w:val="0E1B20A8"/>
    <w:rsid w:val="0E941B37"/>
    <w:rsid w:val="0F002359"/>
    <w:rsid w:val="0F0071CD"/>
    <w:rsid w:val="0F114F36"/>
    <w:rsid w:val="0F5512C6"/>
    <w:rsid w:val="0FFC1742"/>
    <w:rsid w:val="10D307B7"/>
    <w:rsid w:val="10E5667A"/>
    <w:rsid w:val="11021117"/>
    <w:rsid w:val="11241AA9"/>
    <w:rsid w:val="113443CC"/>
    <w:rsid w:val="11427629"/>
    <w:rsid w:val="11991213"/>
    <w:rsid w:val="11B147AE"/>
    <w:rsid w:val="11C444E1"/>
    <w:rsid w:val="12744159"/>
    <w:rsid w:val="12C021D1"/>
    <w:rsid w:val="12E34E3B"/>
    <w:rsid w:val="13113756"/>
    <w:rsid w:val="13946135"/>
    <w:rsid w:val="15047114"/>
    <w:rsid w:val="1588727E"/>
    <w:rsid w:val="15891CCA"/>
    <w:rsid w:val="163F682C"/>
    <w:rsid w:val="16F06AA6"/>
    <w:rsid w:val="17BB3835"/>
    <w:rsid w:val="1820443C"/>
    <w:rsid w:val="18463EA2"/>
    <w:rsid w:val="18705BBA"/>
    <w:rsid w:val="188E75F7"/>
    <w:rsid w:val="1934019F"/>
    <w:rsid w:val="19B04509"/>
    <w:rsid w:val="19B968F6"/>
    <w:rsid w:val="1A0F6516"/>
    <w:rsid w:val="1B28788F"/>
    <w:rsid w:val="1B650AE3"/>
    <w:rsid w:val="1BCA303C"/>
    <w:rsid w:val="1BEC4D61"/>
    <w:rsid w:val="1C071B9A"/>
    <w:rsid w:val="1F06438B"/>
    <w:rsid w:val="1F0B19A2"/>
    <w:rsid w:val="1F2E38E2"/>
    <w:rsid w:val="1F75506D"/>
    <w:rsid w:val="1F996FAD"/>
    <w:rsid w:val="1FD77AD6"/>
    <w:rsid w:val="1FDB62BB"/>
    <w:rsid w:val="20340A84"/>
    <w:rsid w:val="20A774A8"/>
    <w:rsid w:val="210E7527"/>
    <w:rsid w:val="21C270FC"/>
    <w:rsid w:val="21F20BF7"/>
    <w:rsid w:val="222D1C2F"/>
    <w:rsid w:val="22F83FEB"/>
    <w:rsid w:val="23F63510"/>
    <w:rsid w:val="24A563F4"/>
    <w:rsid w:val="25227A45"/>
    <w:rsid w:val="26357304"/>
    <w:rsid w:val="268B33C8"/>
    <w:rsid w:val="26CA2142"/>
    <w:rsid w:val="27191F7D"/>
    <w:rsid w:val="283830DC"/>
    <w:rsid w:val="288D1398"/>
    <w:rsid w:val="28B5297E"/>
    <w:rsid w:val="28C67AC6"/>
    <w:rsid w:val="292C2C40"/>
    <w:rsid w:val="293B10D5"/>
    <w:rsid w:val="29A547A1"/>
    <w:rsid w:val="29AB625B"/>
    <w:rsid w:val="2A0911D4"/>
    <w:rsid w:val="2AC5334C"/>
    <w:rsid w:val="2B01621D"/>
    <w:rsid w:val="2B2862AE"/>
    <w:rsid w:val="2B6D7540"/>
    <w:rsid w:val="2B8C79C6"/>
    <w:rsid w:val="2BEE68D3"/>
    <w:rsid w:val="2C464019"/>
    <w:rsid w:val="2CA13945"/>
    <w:rsid w:val="2DF81343"/>
    <w:rsid w:val="2E3305CD"/>
    <w:rsid w:val="2F4A2072"/>
    <w:rsid w:val="30A6152A"/>
    <w:rsid w:val="313A7EC4"/>
    <w:rsid w:val="31FB4C7F"/>
    <w:rsid w:val="323668DE"/>
    <w:rsid w:val="32EB1476"/>
    <w:rsid w:val="331C5AD4"/>
    <w:rsid w:val="34FF745B"/>
    <w:rsid w:val="35C30488"/>
    <w:rsid w:val="386F2D08"/>
    <w:rsid w:val="38D40BFF"/>
    <w:rsid w:val="39535FC7"/>
    <w:rsid w:val="39A405D1"/>
    <w:rsid w:val="3A655FB2"/>
    <w:rsid w:val="3A7E7074"/>
    <w:rsid w:val="3A8A77C7"/>
    <w:rsid w:val="3ABB3E24"/>
    <w:rsid w:val="3B084B8F"/>
    <w:rsid w:val="3B3E6803"/>
    <w:rsid w:val="3C0815AA"/>
    <w:rsid w:val="3C277FE9"/>
    <w:rsid w:val="3D5F318D"/>
    <w:rsid w:val="3DD27E02"/>
    <w:rsid w:val="3DD605C4"/>
    <w:rsid w:val="3DE96EFA"/>
    <w:rsid w:val="3E612F34"/>
    <w:rsid w:val="3E635290"/>
    <w:rsid w:val="3E926BB0"/>
    <w:rsid w:val="3F4B6816"/>
    <w:rsid w:val="3F942E96"/>
    <w:rsid w:val="3F9C0670"/>
    <w:rsid w:val="40A23390"/>
    <w:rsid w:val="411A73CB"/>
    <w:rsid w:val="421F2EEA"/>
    <w:rsid w:val="42DD6902"/>
    <w:rsid w:val="42DF08CC"/>
    <w:rsid w:val="436D4129"/>
    <w:rsid w:val="446E1F07"/>
    <w:rsid w:val="449F6565"/>
    <w:rsid w:val="452D3B70"/>
    <w:rsid w:val="4543393B"/>
    <w:rsid w:val="45863281"/>
    <w:rsid w:val="458B6AE9"/>
    <w:rsid w:val="459736E0"/>
    <w:rsid w:val="47AE364F"/>
    <w:rsid w:val="482374AD"/>
    <w:rsid w:val="48B00D40"/>
    <w:rsid w:val="48B63E7D"/>
    <w:rsid w:val="48E020AC"/>
    <w:rsid w:val="48E721AE"/>
    <w:rsid w:val="49040C0B"/>
    <w:rsid w:val="49184B37"/>
    <w:rsid w:val="494E2307"/>
    <w:rsid w:val="4955237B"/>
    <w:rsid w:val="49A63EF1"/>
    <w:rsid w:val="4A156B65"/>
    <w:rsid w:val="4A280DAA"/>
    <w:rsid w:val="4A396B13"/>
    <w:rsid w:val="4A7144FF"/>
    <w:rsid w:val="4AE178D7"/>
    <w:rsid w:val="4AF15640"/>
    <w:rsid w:val="4B28303B"/>
    <w:rsid w:val="4B3A2B43"/>
    <w:rsid w:val="4B72052F"/>
    <w:rsid w:val="4C9D782D"/>
    <w:rsid w:val="4CC76658"/>
    <w:rsid w:val="4CEA0599"/>
    <w:rsid w:val="4D0B0C3B"/>
    <w:rsid w:val="4DC64B62"/>
    <w:rsid w:val="4DD94895"/>
    <w:rsid w:val="4E897BA7"/>
    <w:rsid w:val="4ECD3CCE"/>
    <w:rsid w:val="4FB3209D"/>
    <w:rsid w:val="4FD219ED"/>
    <w:rsid w:val="509E5922"/>
    <w:rsid w:val="50CC248F"/>
    <w:rsid w:val="50EE4AFC"/>
    <w:rsid w:val="51257DF2"/>
    <w:rsid w:val="51694182"/>
    <w:rsid w:val="51E14F93"/>
    <w:rsid w:val="51FC39A4"/>
    <w:rsid w:val="520143BB"/>
    <w:rsid w:val="526112FD"/>
    <w:rsid w:val="52A631B4"/>
    <w:rsid w:val="52A66D10"/>
    <w:rsid w:val="52D65847"/>
    <w:rsid w:val="53C03E02"/>
    <w:rsid w:val="543F11CA"/>
    <w:rsid w:val="544135D8"/>
    <w:rsid w:val="54574766"/>
    <w:rsid w:val="55D061ED"/>
    <w:rsid w:val="56B4441B"/>
    <w:rsid w:val="56F42740"/>
    <w:rsid w:val="57032983"/>
    <w:rsid w:val="570E3A04"/>
    <w:rsid w:val="572172AD"/>
    <w:rsid w:val="573A2CBF"/>
    <w:rsid w:val="5A3A490E"/>
    <w:rsid w:val="5A737E20"/>
    <w:rsid w:val="5AC661A1"/>
    <w:rsid w:val="5B043A0A"/>
    <w:rsid w:val="5B186090"/>
    <w:rsid w:val="5B3C6463"/>
    <w:rsid w:val="5B8F006B"/>
    <w:rsid w:val="5BC06DC9"/>
    <w:rsid w:val="5BDE1A42"/>
    <w:rsid w:val="5C190553"/>
    <w:rsid w:val="5D123920"/>
    <w:rsid w:val="5D5A7075"/>
    <w:rsid w:val="5E251431"/>
    <w:rsid w:val="5E624433"/>
    <w:rsid w:val="5FA479F8"/>
    <w:rsid w:val="5FD93865"/>
    <w:rsid w:val="60234096"/>
    <w:rsid w:val="604B086F"/>
    <w:rsid w:val="604D4C6F"/>
    <w:rsid w:val="611A7800"/>
    <w:rsid w:val="617A599C"/>
    <w:rsid w:val="61CB22EF"/>
    <w:rsid w:val="624520A2"/>
    <w:rsid w:val="625F732F"/>
    <w:rsid w:val="62FE04A2"/>
    <w:rsid w:val="635A392B"/>
    <w:rsid w:val="63BA6C0F"/>
    <w:rsid w:val="6454481E"/>
    <w:rsid w:val="64F47DAF"/>
    <w:rsid w:val="650C334B"/>
    <w:rsid w:val="65130235"/>
    <w:rsid w:val="65402FF4"/>
    <w:rsid w:val="65FD2C93"/>
    <w:rsid w:val="661426C9"/>
    <w:rsid w:val="664D7777"/>
    <w:rsid w:val="66660838"/>
    <w:rsid w:val="666845B1"/>
    <w:rsid w:val="667E066E"/>
    <w:rsid w:val="672E1BB9"/>
    <w:rsid w:val="674072DB"/>
    <w:rsid w:val="678C42CF"/>
    <w:rsid w:val="680227E3"/>
    <w:rsid w:val="68A13DAA"/>
    <w:rsid w:val="68CF45AF"/>
    <w:rsid w:val="69450BD9"/>
    <w:rsid w:val="6A576E16"/>
    <w:rsid w:val="6AC01C9F"/>
    <w:rsid w:val="6ACA583A"/>
    <w:rsid w:val="6AD06BC8"/>
    <w:rsid w:val="6B347157"/>
    <w:rsid w:val="6BA8544F"/>
    <w:rsid w:val="6BEC2172"/>
    <w:rsid w:val="6C5F0204"/>
    <w:rsid w:val="6C8E2897"/>
    <w:rsid w:val="6DE94229"/>
    <w:rsid w:val="6EEB3FD1"/>
    <w:rsid w:val="6EFC7AD4"/>
    <w:rsid w:val="6F35524C"/>
    <w:rsid w:val="6FE3114C"/>
    <w:rsid w:val="6FEB7EFB"/>
    <w:rsid w:val="706C2EEF"/>
    <w:rsid w:val="70FB72BD"/>
    <w:rsid w:val="733777E5"/>
    <w:rsid w:val="73B9644B"/>
    <w:rsid w:val="73F1776E"/>
    <w:rsid w:val="74AC5FB0"/>
    <w:rsid w:val="74FF2584"/>
    <w:rsid w:val="750B0F29"/>
    <w:rsid w:val="75387844"/>
    <w:rsid w:val="755A3C5E"/>
    <w:rsid w:val="759C4277"/>
    <w:rsid w:val="75AF3FAA"/>
    <w:rsid w:val="75C80BC8"/>
    <w:rsid w:val="76C80F10"/>
    <w:rsid w:val="77FE4D75"/>
    <w:rsid w:val="797846B3"/>
    <w:rsid w:val="797A667D"/>
    <w:rsid w:val="79DC10E6"/>
    <w:rsid w:val="7A65732D"/>
    <w:rsid w:val="7AC5601E"/>
    <w:rsid w:val="7B631929"/>
    <w:rsid w:val="7BE560A0"/>
    <w:rsid w:val="7C310EFB"/>
    <w:rsid w:val="7CA3413D"/>
    <w:rsid w:val="7CB974BC"/>
    <w:rsid w:val="7CBE2D25"/>
    <w:rsid w:val="7DB3215D"/>
    <w:rsid w:val="7DC4436B"/>
    <w:rsid w:val="7E5A082B"/>
    <w:rsid w:val="7F7D0C75"/>
    <w:rsid w:val="7F923FF5"/>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uiPriority w:val="0"/>
    <w:pP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Normal (Web)"/>
    <w:basedOn w:val="1"/>
    <w:qFormat/>
    <w:uiPriority w:val="0"/>
    <w:pPr>
      <w:spacing w:beforeAutospacing="1" w:afterAutospacing="1"/>
      <w:jc w:val="left"/>
    </w:pPr>
    <w:rPr>
      <w:kern w:val="0"/>
      <w:sz w:val="24"/>
    </w:rPr>
  </w:style>
  <w:style w:type="character" w:styleId="9">
    <w:name w:val="Hyperlink"/>
    <w:basedOn w:val="8"/>
    <w:qFormat/>
    <w:uiPriority w:val="0"/>
    <w:rPr>
      <w:color w:val="0000FF"/>
      <w:u w:val="single"/>
    </w:rPr>
  </w:style>
  <w:style w:type="paragraph" w:customStyle="1" w:styleId="10">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character" w:customStyle="1" w:styleId="11">
    <w:name w:val="页眉 字符"/>
    <w:basedOn w:val="8"/>
    <w:link w:val="4"/>
    <w:qFormat/>
    <w:uiPriority w:val="0"/>
    <w:rPr>
      <w:rFonts w:asciiTheme="minorHAnsi" w:hAnsiTheme="minorHAnsi" w:eastAsiaTheme="minorEastAsia" w:cstheme="minorBidi"/>
      <w:kern w:val="2"/>
      <w:sz w:val="18"/>
      <w:szCs w:val="18"/>
    </w:rPr>
  </w:style>
  <w:style w:type="character" w:customStyle="1" w:styleId="12">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fc43bee9-8e0b-4dd2-b34c-c8ace5100020</errorID>
      <errorWord>持有异议的</errorWord>
      <group>L1_Word</group>
      <groupName>字词问题</groupName>
      <ability>L2_Typo</ability>
      <abilityName>字词错误</abilityName>
      <candidateList>
        <item>持有异议</item>
      </candidateList>
      <explain/>
      <paraID>1F230452</paraID>
      <start>17</start>
      <end>21</end>
      <status>modified</status>
      <modifiedWord>持有异议</modifiedWord>
      <trackRevisions>false</trackRevisions>
    </reviewItem>
    <reviewItem>
      <errorID>01bbf37a-73bf-43fd-af40-ad4699c808e0</errorID>
      <errorWord>(</errorWord>
      <group>L1_Format</group>
      <groupName>格式问题</groupName>
      <ability>L2_HalfPunc_CN</ability>
      <abilityName>全半角问题</abilityName>
      <candidateList>
        <item>（</item>
      </candidateList>
      <explain>文本全半角错误。</explain>
      <paraID>4AA11853</paraID>
      <start>3</start>
      <end>4</end>
      <status>ignored</status>
      <modifiedWord/>
      <trackRevisions>false</trackRevisions>
    </reviewItem>
    <reviewItem>
      <errorID>19b53b36-bc4d-4f22-93f8-0d6b8b3810a1</errorID>
      <errorWord>)</errorWord>
      <group>L1_Format</group>
      <groupName>格式问题</groupName>
      <ability>L2_HalfPunc_CN</ability>
      <abilityName>全半角问题</abilityName>
      <candidateList>
        <item>）</item>
      </candidateList>
      <explain>文本全半角错误。</explain>
      <paraID>2516A837</paraID>
      <start>2</start>
      <end>3</end>
      <status>ignored</status>
      <modifiedWord/>
      <trackRevisions>false</trackRevisions>
    </reviewItem>
  </reviewItems>
  <config/>
</contractReview>
</file>

<file path=customXml/itemProps1.xml><?xml version="1.0" encoding="utf-8"?>
<ds:datastoreItem xmlns:ds="http://schemas.openxmlformats.org/officeDocument/2006/customXml" ds:itemID="{563D01FE-06E4-4125-8525-1A5CE1840C5F}">
  <ds:schemaRefs/>
</ds:datastoreItem>
</file>

<file path=docProps/app.xml><?xml version="1.0" encoding="utf-8"?>
<Properties xmlns="http://schemas.openxmlformats.org/officeDocument/2006/extended-properties" xmlns:vt="http://schemas.openxmlformats.org/officeDocument/2006/docPropsVTypes">
  <Template>Normal</Template>
  <Pages>7</Pages>
  <Words>3198</Words>
  <Characters>3757</Characters>
  <Lines>725</Lines>
  <Paragraphs>482</Paragraphs>
  <TotalTime>23</TotalTime>
  <ScaleCrop>false</ScaleCrop>
  <LinksUpToDate>false</LinksUpToDate>
  <CharactersWithSpaces>3836</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2026-09-28T02:40:00Z</dcterms:created>
  <dc:creator>Administrator.DESKTOP-N6R3KOK</dc:creator>
  <cp:lastModifiedBy>。</cp:lastModifiedBy>
  <cp:lastPrinted>2024-12-04T07:52:00Z</cp:lastPrinted>
  <dcterms:modified xsi:type="dcterms:W3CDTF">2026-09-29T03:14:39Z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02D2707216B34134A88F60099C898A45_13</vt:lpwstr>
  </property>
  <property fmtid="{D5CDD505-2E9C-101B-9397-08002B2CF9AE}" pid="4" name="KSOTemplateDocerSaveRecord">
    <vt:lpwstr>eyJoZGlkIjoiMzEwNTM5NzYwMDRjMzkwZTVkZjY2ODkwMGIxNGU0OTUiLCJ1c2VySWQiOiI5MDU5MDAzNTQifQ==</vt:lpwstr>
  </property>
</Properties>
</file>